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4" w:type="dxa"/>
        <w:tblInd w:w="93" w:type="dxa"/>
        <w:tblLayout w:type="fixed"/>
        <w:tblLook w:val="0000" w:firstRow="0" w:lastRow="0" w:firstColumn="0" w:lastColumn="0" w:noHBand="0" w:noVBand="0"/>
      </w:tblPr>
      <w:tblGrid>
        <w:gridCol w:w="5000"/>
        <w:gridCol w:w="62"/>
        <w:gridCol w:w="2789"/>
        <w:gridCol w:w="1803"/>
      </w:tblGrid>
      <w:tr w:rsidR="005E693B" w:rsidRPr="008F233A" w:rsidTr="00A61F70">
        <w:trPr>
          <w:trHeight w:val="1627"/>
        </w:trPr>
        <w:tc>
          <w:tcPr>
            <w:tcW w:w="9654" w:type="dxa"/>
            <w:gridSpan w:val="4"/>
            <w:shd w:val="clear" w:color="auto" w:fill="auto"/>
            <w:vAlign w:val="center"/>
          </w:tcPr>
          <w:p w:rsidR="001936AD" w:rsidRDefault="00915760" w:rsidP="001936AD">
            <w:pPr>
              <w:jc w:val="center"/>
            </w:pPr>
            <w:r w:rsidRPr="003941FB">
              <w:rPr>
                <w:b/>
                <w:bCs/>
                <w:color w:val="000000"/>
                <w:sz w:val="28"/>
                <w:szCs w:val="28"/>
              </w:rPr>
              <w:t>Q</w:t>
            </w:r>
            <w:r w:rsidR="005E693B" w:rsidRPr="003941FB">
              <w:rPr>
                <w:b/>
                <w:bCs/>
                <w:color w:val="000000"/>
                <w:sz w:val="28"/>
                <w:szCs w:val="28"/>
              </w:rPr>
              <w:t xml:space="preserve">uestionnaire </w:t>
            </w:r>
            <w:r w:rsidR="00BB4976">
              <w:rPr>
                <w:b/>
                <w:bCs/>
                <w:color w:val="000000"/>
                <w:sz w:val="28"/>
                <w:szCs w:val="28"/>
              </w:rPr>
              <w:t xml:space="preserve">according to Commission Decision 2000/738/EC </w:t>
            </w:r>
            <w:r w:rsidRPr="003941FB">
              <w:rPr>
                <w:b/>
                <w:bCs/>
                <w:color w:val="000000"/>
                <w:sz w:val="28"/>
                <w:szCs w:val="28"/>
              </w:rPr>
              <w:t xml:space="preserve">for the report of the Member States on the transposition and implementation of </w:t>
            </w:r>
            <w:r w:rsidR="005E693B" w:rsidRPr="003941FB">
              <w:rPr>
                <w:b/>
                <w:bCs/>
                <w:color w:val="000000"/>
                <w:sz w:val="28"/>
                <w:szCs w:val="28"/>
              </w:rPr>
              <w:t>Directive (</w:t>
            </w:r>
            <w:r w:rsidR="00F973F7" w:rsidRPr="003941FB">
              <w:rPr>
                <w:b/>
                <w:bCs/>
                <w:color w:val="000000"/>
                <w:sz w:val="28"/>
                <w:szCs w:val="28"/>
              </w:rPr>
              <w:t>99/31/EC) on the landfill of waste</w:t>
            </w:r>
            <w:r w:rsidR="001936AD">
              <w:t xml:space="preserve"> </w:t>
            </w:r>
          </w:p>
          <w:p w:rsidR="009B0908" w:rsidRDefault="009B0908" w:rsidP="009B0908">
            <w:pPr>
              <w:jc w:val="center"/>
              <w:rPr>
                <w:bCs/>
                <w:color w:val="000000"/>
                <w:sz w:val="20"/>
                <w:szCs w:val="20"/>
                <w:lang w:val="en-US"/>
              </w:rPr>
            </w:pPr>
          </w:p>
          <w:p w:rsidR="009B0908" w:rsidRDefault="009B0908" w:rsidP="009B0908">
            <w:pPr>
              <w:jc w:val="center"/>
              <w:rPr>
                <w:bCs/>
                <w:color w:val="000000"/>
                <w:sz w:val="20"/>
                <w:szCs w:val="20"/>
                <w:lang w:val="en-US"/>
              </w:rPr>
            </w:pPr>
          </w:p>
          <w:p w:rsidR="001936AD" w:rsidRPr="006F6ECD" w:rsidRDefault="009B0908" w:rsidP="009B0908">
            <w:pPr>
              <w:jc w:val="center"/>
              <w:rPr>
                <w:b/>
                <w:bCs/>
                <w:color w:val="000000"/>
                <w:sz w:val="20"/>
                <w:szCs w:val="20"/>
                <w:lang w:val="fi-FI"/>
              </w:rPr>
            </w:pPr>
            <w:r w:rsidRPr="006F6ECD">
              <w:rPr>
                <w:b/>
                <w:bCs/>
                <w:color w:val="000000"/>
                <w:sz w:val="20"/>
                <w:szCs w:val="20"/>
                <w:lang w:val="fi-FI"/>
              </w:rPr>
              <w:t xml:space="preserve">Reporting </w:t>
            </w:r>
            <w:proofErr w:type="spellStart"/>
            <w:r w:rsidRPr="006F6ECD">
              <w:rPr>
                <w:b/>
                <w:bCs/>
                <w:color w:val="000000"/>
                <w:sz w:val="20"/>
                <w:szCs w:val="20"/>
                <w:lang w:val="fi-FI"/>
              </w:rPr>
              <w:t>period</w:t>
            </w:r>
            <w:proofErr w:type="spellEnd"/>
            <w:r w:rsidRPr="006F6ECD">
              <w:rPr>
                <w:b/>
                <w:bCs/>
                <w:color w:val="000000"/>
                <w:sz w:val="20"/>
                <w:szCs w:val="20"/>
                <w:lang w:val="fi-FI"/>
              </w:rPr>
              <w:t xml:space="preserve"> </w:t>
            </w:r>
            <w:proofErr w:type="gramStart"/>
            <w:r w:rsidRPr="006F6ECD">
              <w:rPr>
                <w:b/>
                <w:bCs/>
                <w:color w:val="000000"/>
                <w:sz w:val="20"/>
                <w:szCs w:val="20"/>
                <w:lang w:val="fi-FI"/>
              </w:rPr>
              <w:t>2013-</w:t>
            </w:r>
            <w:bookmarkStart w:id="0" w:name="_GoBack"/>
            <w:r w:rsidRPr="006F6ECD">
              <w:rPr>
                <w:b/>
                <w:bCs/>
                <w:color w:val="000000"/>
                <w:sz w:val="20"/>
                <w:szCs w:val="20"/>
                <w:lang w:val="fi-FI"/>
              </w:rPr>
              <w:t>2015</w:t>
            </w:r>
            <w:bookmarkEnd w:id="0"/>
            <w:proofErr w:type="gramEnd"/>
          </w:p>
          <w:p w:rsidR="00205E9C" w:rsidRPr="00E9332B" w:rsidRDefault="00205E9C" w:rsidP="00FD7D76">
            <w:pPr>
              <w:rPr>
                <w:b/>
                <w:bCs/>
                <w:color w:val="FF0000"/>
                <w:sz w:val="28"/>
                <w:szCs w:val="28"/>
                <w:lang w:val="fi-FI"/>
              </w:rPr>
            </w:pPr>
          </w:p>
        </w:tc>
      </w:tr>
      <w:tr w:rsidR="00A61F70" w:rsidRPr="008F233A" w:rsidTr="00A61F70">
        <w:trPr>
          <w:trHeight w:val="270"/>
        </w:trPr>
        <w:tc>
          <w:tcPr>
            <w:tcW w:w="5000" w:type="dxa"/>
            <w:tcBorders>
              <w:bottom w:val="single" w:sz="8" w:space="0" w:color="FF9900"/>
            </w:tcBorders>
            <w:shd w:val="clear" w:color="auto" w:fill="auto"/>
            <w:noWrap/>
            <w:vAlign w:val="center"/>
          </w:tcPr>
          <w:p w:rsidR="002D69CA" w:rsidRPr="00E9332B" w:rsidRDefault="002D69CA" w:rsidP="001936AD">
            <w:pPr>
              <w:spacing w:before="60" w:after="60"/>
              <w:rPr>
                <w:color w:val="FF0000"/>
                <w:sz w:val="20"/>
                <w:szCs w:val="20"/>
                <w:highlight w:val="yellow"/>
                <w:lang w:val="fi-FI"/>
              </w:rPr>
            </w:pPr>
          </w:p>
        </w:tc>
        <w:tc>
          <w:tcPr>
            <w:tcW w:w="4654" w:type="dxa"/>
            <w:gridSpan w:val="3"/>
            <w:tcBorders>
              <w:bottom w:val="single" w:sz="8" w:space="0" w:color="FF9900"/>
            </w:tcBorders>
            <w:shd w:val="clear" w:color="auto" w:fill="auto"/>
            <w:noWrap/>
            <w:vAlign w:val="center"/>
          </w:tcPr>
          <w:p w:rsidR="00A61F70" w:rsidRPr="00E9332B" w:rsidRDefault="00A61F70" w:rsidP="00930C52">
            <w:pPr>
              <w:spacing w:before="60" w:after="60"/>
              <w:rPr>
                <w:color w:val="000000"/>
                <w:sz w:val="20"/>
                <w:szCs w:val="20"/>
                <w:lang w:val="fi-FI"/>
              </w:rPr>
            </w:pPr>
          </w:p>
        </w:tc>
      </w:tr>
      <w:tr w:rsidR="00A61F70" w:rsidRPr="002D69CA" w:rsidTr="00A61F70">
        <w:trPr>
          <w:trHeight w:val="375"/>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noWrap/>
            <w:vAlign w:val="center"/>
          </w:tcPr>
          <w:p w:rsidR="00A61F70" w:rsidRPr="009A30AF" w:rsidRDefault="00A61F70" w:rsidP="00930C52">
            <w:pPr>
              <w:spacing w:before="60" w:after="60"/>
              <w:rPr>
                <w:b/>
                <w:bCs/>
                <w:color w:val="000000"/>
                <w:lang w:val="en-US"/>
              </w:rPr>
            </w:pPr>
            <w:r w:rsidRPr="000661BB">
              <w:rPr>
                <w:b/>
                <w:bCs/>
                <w:color w:val="000000"/>
                <w:lang w:val="en-US"/>
              </w:rPr>
              <w:t> </w:t>
            </w:r>
            <w:r w:rsidRPr="009A30AF">
              <w:rPr>
                <w:b/>
                <w:color w:val="000000"/>
                <w:sz w:val="20"/>
                <w:szCs w:val="20"/>
                <w:lang w:val="en-US"/>
              </w:rPr>
              <w:t>Please provide the following contact information and complete the grey text boxes:</w:t>
            </w:r>
          </w:p>
        </w:tc>
      </w:tr>
      <w:tr w:rsidR="005E693B" w:rsidRPr="003941FB" w:rsidTr="00A3176E">
        <w:trPr>
          <w:trHeight w:val="315"/>
        </w:trPr>
        <w:tc>
          <w:tcPr>
            <w:tcW w:w="5062"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E693B" w:rsidRPr="003941FB" w:rsidRDefault="005E693B" w:rsidP="00F8467D">
            <w:pPr>
              <w:spacing w:before="60" w:after="60"/>
              <w:rPr>
                <w:b/>
                <w:color w:val="000000"/>
                <w:sz w:val="20"/>
                <w:szCs w:val="20"/>
              </w:rPr>
            </w:pPr>
            <w:r w:rsidRPr="009A30AF">
              <w:rPr>
                <w:b/>
                <w:color w:val="000000"/>
                <w:sz w:val="20"/>
                <w:szCs w:val="20"/>
                <w:lang w:val="en-US"/>
              </w:rPr>
              <w:t>Institution/</w:t>
            </w:r>
            <w:proofErr w:type="spellStart"/>
            <w:r w:rsidRPr="009A30AF">
              <w:rPr>
                <w:b/>
                <w:color w:val="000000"/>
                <w:sz w:val="20"/>
                <w:szCs w:val="20"/>
                <w:lang w:val="en-US"/>
              </w:rPr>
              <w:t>Organisation</w:t>
            </w:r>
            <w:proofErr w:type="spellEnd"/>
            <w:r w:rsidRPr="009A30AF">
              <w:rPr>
                <w:b/>
                <w:color w:val="000000"/>
                <w:sz w:val="20"/>
                <w:szCs w:val="20"/>
                <w:lang w:val="en-US"/>
              </w:rPr>
              <w:t xml:space="preserve"> </w:t>
            </w:r>
            <w:r w:rsidRPr="003941FB">
              <w:rPr>
                <w:b/>
                <w:color w:val="000000"/>
                <w:sz w:val="20"/>
                <w:szCs w:val="20"/>
              </w:rPr>
              <w:t>you are representing</w:t>
            </w:r>
          </w:p>
        </w:tc>
        <w:tc>
          <w:tcPr>
            <w:tcW w:w="4592"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5E693B" w:rsidRPr="003941FB" w:rsidRDefault="005E693B" w:rsidP="00F8467D">
            <w:pPr>
              <w:spacing w:before="60" w:after="60"/>
              <w:rPr>
                <w:color w:val="000000"/>
                <w:sz w:val="20"/>
                <w:szCs w:val="20"/>
              </w:rPr>
            </w:pPr>
            <w:r w:rsidRPr="003941FB">
              <w:rPr>
                <w:color w:val="000000"/>
                <w:sz w:val="20"/>
                <w:szCs w:val="20"/>
              </w:rPr>
              <w:t> </w:t>
            </w:r>
            <w:r w:rsidR="00380BB8">
              <w:rPr>
                <w:color w:val="000000"/>
                <w:sz w:val="20"/>
                <w:szCs w:val="20"/>
              </w:rPr>
              <w:t>The Finnish Environment Institute</w:t>
            </w:r>
          </w:p>
        </w:tc>
      </w:tr>
      <w:tr w:rsidR="005E693B" w:rsidRPr="003941FB" w:rsidTr="00A3176E">
        <w:trPr>
          <w:trHeight w:val="615"/>
        </w:trPr>
        <w:tc>
          <w:tcPr>
            <w:tcW w:w="5062"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E693B" w:rsidRPr="003941FB" w:rsidRDefault="005E693B" w:rsidP="00F8467D">
            <w:pPr>
              <w:spacing w:before="60" w:after="60"/>
              <w:rPr>
                <w:b/>
                <w:color w:val="000000"/>
                <w:sz w:val="20"/>
                <w:szCs w:val="20"/>
              </w:rPr>
            </w:pPr>
            <w:r w:rsidRPr="003941FB">
              <w:rPr>
                <w:b/>
                <w:color w:val="000000"/>
                <w:sz w:val="20"/>
                <w:szCs w:val="20"/>
              </w:rPr>
              <w:t>Country your Organisation is representing</w:t>
            </w:r>
          </w:p>
        </w:tc>
        <w:tc>
          <w:tcPr>
            <w:tcW w:w="4592"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5E693B" w:rsidRPr="003941FB" w:rsidRDefault="00380BB8" w:rsidP="00F8467D">
            <w:pPr>
              <w:spacing w:before="60" w:after="60"/>
              <w:rPr>
                <w:color w:val="000000"/>
                <w:sz w:val="20"/>
                <w:szCs w:val="20"/>
              </w:rPr>
            </w:pPr>
            <w:r>
              <w:rPr>
                <w:color w:val="000000"/>
                <w:sz w:val="20"/>
                <w:szCs w:val="20"/>
              </w:rPr>
              <w:t>Finland</w:t>
            </w:r>
          </w:p>
        </w:tc>
      </w:tr>
      <w:tr w:rsidR="005E693B" w:rsidRPr="00380BB8" w:rsidTr="00A3176E">
        <w:trPr>
          <w:trHeight w:val="615"/>
        </w:trPr>
        <w:tc>
          <w:tcPr>
            <w:tcW w:w="5062"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E693B" w:rsidRPr="003941FB" w:rsidRDefault="005E693B" w:rsidP="00F8467D">
            <w:pPr>
              <w:spacing w:before="60" w:after="60"/>
              <w:rPr>
                <w:b/>
                <w:color w:val="000000"/>
                <w:sz w:val="20"/>
                <w:szCs w:val="20"/>
              </w:rPr>
            </w:pPr>
            <w:r w:rsidRPr="003941FB">
              <w:rPr>
                <w:b/>
                <w:color w:val="000000"/>
                <w:sz w:val="20"/>
                <w:szCs w:val="20"/>
              </w:rPr>
              <w:t xml:space="preserve">Your Name (Family Name, Surname)  </w:t>
            </w:r>
            <w:r w:rsidR="00F8467D" w:rsidRPr="003941FB">
              <w:rPr>
                <w:b/>
                <w:color w:val="000000"/>
                <w:sz w:val="20"/>
                <w:szCs w:val="20"/>
              </w:rPr>
              <w:br/>
            </w:r>
            <w:r w:rsidR="00F8467D" w:rsidRPr="003941FB">
              <w:rPr>
                <w:b/>
                <w:color w:val="000000"/>
                <w:sz w:val="20"/>
                <w:szCs w:val="20"/>
                <w:u w:val="single"/>
              </w:rPr>
              <w:t>Example:</w:t>
            </w:r>
            <w:r w:rsidR="00F8467D" w:rsidRPr="003941FB">
              <w:rPr>
                <w:b/>
                <w:color w:val="000000"/>
                <w:sz w:val="20"/>
                <w:szCs w:val="20"/>
              </w:rPr>
              <w:t xml:space="preserve"> Einstein, Albert</w:t>
            </w:r>
          </w:p>
        </w:tc>
        <w:tc>
          <w:tcPr>
            <w:tcW w:w="4592"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5E693B" w:rsidRPr="00380BB8" w:rsidRDefault="00E9332B" w:rsidP="00EE036E">
            <w:pPr>
              <w:spacing w:before="60" w:after="60"/>
              <w:rPr>
                <w:color w:val="000000"/>
                <w:sz w:val="20"/>
                <w:szCs w:val="20"/>
                <w:lang w:val="fi-FI"/>
              </w:rPr>
            </w:pPr>
            <w:r>
              <w:rPr>
                <w:color w:val="000000"/>
                <w:sz w:val="20"/>
                <w:szCs w:val="20"/>
                <w:lang w:val="fi-FI"/>
              </w:rPr>
              <w:t>Häkkinen, Eevaleena</w:t>
            </w:r>
          </w:p>
        </w:tc>
      </w:tr>
      <w:tr w:rsidR="005E693B" w:rsidRPr="00817E9D" w:rsidTr="00A3176E">
        <w:trPr>
          <w:trHeight w:val="315"/>
        </w:trPr>
        <w:tc>
          <w:tcPr>
            <w:tcW w:w="5062"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E693B" w:rsidRPr="003941FB" w:rsidRDefault="005E693B" w:rsidP="00F8467D">
            <w:pPr>
              <w:spacing w:before="60" w:after="60"/>
              <w:rPr>
                <w:b/>
                <w:color w:val="000000"/>
                <w:sz w:val="20"/>
                <w:szCs w:val="20"/>
              </w:rPr>
            </w:pPr>
            <w:r w:rsidRPr="003941FB">
              <w:rPr>
                <w:b/>
                <w:color w:val="000000"/>
                <w:sz w:val="20"/>
                <w:szCs w:val="20"/>
              </w:rPr>
              <w:t>Your email address</w:t>
            </w:r>
          </w:p>
        </w:tc>
        <w:tc>
          <w:tcPr>
            <w:tcW w:w="4592"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5E693B" w:rsidRPr="00817E9D" w:rsidRDefault="005E693B" w:rsidP="00E9332B">
            <w:pPr>
              <w:spacing w:before="60" w:after="60"/>
              <w:rPr>
                <w:color w:val="FF0000"/>
                <w:sz w:val="20"/>
                <w:szCs w:val="20"/>
                <w:lang w:val="en-US"/>
              </w:rPr>
            </w:pPr>
            <w:r w:rsidRPr="00380BB8">
              <w:rPr>
                <w:color w:val="000000"/>
                <w:sz w:val="20"/>
                <w:szCs w:val="20"/>
                <w:lang w:val="fi-FI"/>
              </w:rPr>
              <w:t> </w:t>
            </w:r>
            <w:hyperlink r:id="rId9" w:history="1">
              <w:r w:rsidR="00E9332B" w:rsidRPr="00CF44D9">
                <w:rPr>
                  <w:rStyle w:val="Hyperlinkki"/>
                  <w:sz w:val="20"/>
                  <w:szCs w:val="20"/>
                  <w:lang w:val="en-US"/>
                </w:rPr>
                <w:t>eevaleena.hakkinen@ymparisto.fi</w:t>
              </w:r>
            </w:hyperlink>
            <w:r w:rsidR="00380BB8" w:rsidRPr="00817E9D">
              <w:rPr>
                <w:color w:val="000000"/>
                <w:sz w:val="20"/>
                <w:szCs w:val="20"/>
                <w:lang w:val="en-US"/>
              </w:rPr>
              <w:t xml:space="preserve"> </w:t>
            </w:r>
          </w:p>
        </w:tc>
      </w:tr>
      <w:tr w:rsidR="005E693B" w:rsidRPr="003941FB" w:rsidTr="00A3176E">
        <w:trPr>
          <w:trHeight w:val="615"/>
        </w:trPr>
        <w:tc>
          <w:tcPr>
            <w:tcW w:w="5062"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E693B" w:rsidRPr="003941FB" w:rsidRDefault="005E693B" w:rsidP="00F8467D">
            <w:pPr>
              <w:spacing w:before="60" w:after="60"/>
              <w:rPr>
                <w:b/>
                <w:color w:val="000000"/>
                <w:sz w:val="20"/>
                <w:szCs w:val="20"/>
              </w:rPr>
            </w:pPr>
            <w:r w:rsidRPr="003941FB">
              <w:rPr>
                <w:b/>
                <w:color w:val="000000"/>
                <w:sz w:val="20"/>
                <w:szCs w:val="20"/>
              </w:rPr>
              <w:t xml:space="preserve">Your Phone Number </w:t>
            </w:r>
            <w:r w:rsidR="00F8467D" w:rsidRPr="003941FB">
              <w:rPr>
                <w:b/>
                <w:color w:val="000000"/>
                <w:sz w:val="20"/>
                <w:szCs w:val="20"/>
              </w:rPr>
              <w:br/>
            </w:r>
            <w:r w:rsidRPr="003941FB">
              <w:rPr>
                <w:b/>
                <w:color w:val="000000"/>
                <w:sz w:val="20"/>
                <w:szCs w:val="20"/>
              </w:rPr>
              <w:t xml:space="preserve">(+International </w:t>
            </w:r>
            <w:proofErr w:type="spellStart"/>
            <w:r w:rsidRPr="003941FB">
              <w:rPr>
                <w:b/>
                <w:color w:val="000000"/>
                <w:sz w:val="20"/>
                <w:szCs w:val="20"/>
              </w:rPr>
              <w:t>Dialing</w:t>
            </w:r>
            <w:proofErr w:type="spellEnd"/>
            <w:r w:rsidRPr="003941FB">
              <w:rPr>
                <w:b/>
                <w:color w:val="000000"/>
                <w:sz w:val="20"/>
                <w:szCs w:val="20"/>
              </w:rPr>
              <w:t xml:space="preserve"> Code - Local Number) </w:t>
            </w:r>
            <w:r w:rsidRPr="003941FB">
              <w:rPr>
                <w:b/>
                <w:color w:val="000000"/>
                <w:sz w:val="20"/>
                <w:szCs w:val="20"/>
                <w:u w:val="single"/>
              </w:rPr>
              <w:t>Example</w:t>
            </w:r>
            <w:r w:rsidRPr="003941FB">
              <w:rPr>
                <w:b/>
                <w:color w:val="000000"/>
                <w:sz w:val="20"/>
                <w:szCs w:val="20"/>
              </w:rPr>
              <w:t>: +352 9876 12345</w:t>
            </w:r>
          </w:p>
        </w:tc>
        <w:tc>
          <w:tcPr>
            <w:tcW w:w="4592"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5E693B" w:rsidRPr="003941FB" w:rsidRDefault="005E693B" w:rsidP="00CB7EC0">
            <w:pPr>
              <w:spacing w:before="60" w:after="60"/>
              <w:rPr>
                <w:color w:val="000000"/>
                <w:sz w:val="20"/>
                <w:szCs w:val="20"/>
              </w:rPr>
            </w:pPr>
            <w:r w:rsidRPr="003941FB">
              <w:rPr>
                <w:color w:val="000000"/>
                <w:sz w:val="20"/>
                <w:szCs w:val="20"/>
              </w:rPr>
              <w:t> </w:t>
            </w:r>
            <w:r w:rsidR="00380BB8">
              <w:rPr>
                <w:color w:val="000000"/>
                <w:sz w:val="20"/>
                <w:szCs w:val="20"/>
              </w:rPr>
              <w:t>+358</w:t>
            </w:r>
            <w:r w:rsidR="00CB7EC0">
              <w:rPr>
                <w:color w:val="000000"/>
                <w:sz w:val="20"/>
                <w:szCs w:val="20"/>
              </w:rPr>
              <w:t> 295 251 200</w:t>
            </w:r>
          </w:p>
        </w:tc>
      </w:tr>
      <w:tr w:rsidR="00A61F70" w:rsidRPr="003941FB" w:rsidTr="00930C52">
        <w:trPr>
          <w:trHeight w:val="134"/>
        </w:trPr>
        <w:tc>
          <w:tcPr>
            <w:tcW w:w="5000" w:type="dxa"/>
            <w:tcBorders>
              <w:top w:val="single" w:sz="8" w:space="0" w:color="FF9900"/>
              <w:bottom w:val="single" w:sz="8" w:space="0" w:color="FF9900"/>
            </w:tcBorders>
            <w:shd w:val="clear" w:color="auto" w:fill="auto"/>
            <w:vAlign w:val="center"/>
          </w:tcPr>
          <w:p w:rsidR="00A61F70" w:rsidRPr="003941FB" w:rsidRDefault="00A61F70" w:rsidP="00930C52">
            <w:pPr>
              <w:spacing w:before="60" w:after="60"/>
              <w:rPr>
                <w:color w:val="000000"/>
                <w:sz w:val="4"/>
                <w:szCs w:val="4"/>
              </w:rPr>
            </w:pPr>
          </w:p>
        </w:tc>
        <w:tc>
          <w:tcPr>
            <w:tcW w:w="4654" w:type="dxa"/>
            <w:gridSpan w:val="3"/>
            <w:tcBorders>
              <w:top w:val="single" w:sz="8" w:space="0" w:color="FF9900"/>
              <w:bottom w:val="single" w:sz="8" w:space="0" w:color="FF9900"/>
            </w:tcBorders>
            <w:shd w:val="clear" w:color="auto" w:fill="auto"/>
            <w:vAlign w:val="center"/>
          </w:tcPr>
          <w:p w:rsidR="00A61F70" w:rsidRPr="003941FB" w:rsidRDefault="00A61F70" w:rsidP="00930C52">
            <w:pPr>
              <w:spacing w:before="60" w:after="60"/>
              <w:rPr>
                <w:color w:val="000000"/>
                <w:sz w:val="4"/>
                <w:szCs w:val="4"/>
              </w:rPr>
            </w:pPr>
          </w:p>
        </w:tc>
      </w:tr>
      <w:tr w:rsidR="00A61F70" w:rsidRPr="003941FB" w:rsidTr="00930C52">
        <w:trPr>
          <w:trHeight w:val="276"/>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tcPr>
          <w:p w:rsidR="00A61F70" w:rsidRPr="003941FB" w:rsidRDefault="00A61F70" w:rsidP="00930C52">
            <w:pPr>
              <w:spacing w:before="60" w:after="60"/>
              <w:rPr>
                <w:color w:val="000000"/>
                <w:sz w:val="20"/>
                <w:szCs w:val="20"/>
              </w:rPr>
            </w:pPr>
            <w:r w:rsidRPr="003941FB">
              <w:rPr>
                <w:b/>
                <w:color w:val="000000"/>
                <w:sz w:val="20"/>
                <w:szCs w:val="20"/>
              </w:rPr>
              <w:t>Support</w:t>
            </w:r>
          </w:p>
        </w:tc>
      </w:tr>
      <w:tr w:rsidR="00A61F70" w:rsidRPr="003941FB" w:rsidTr="00930C52">
        <w:trPr>
          <w:trHeight w:val="615"/>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tcPr>
          <w:p w:rsidR="00A61F70" w:rsidRPr="003941FB" w:rsidRDefault="00A61F70" w:rsidP="00930C52">
            <w:pPr>
              <w:spacing w:before="60" w:after="60"/>
              <w:rPr>
                <w:color w:val="000000"/>
                <w:sz w:val="20"/>
                <w:szCs w:val="20"/>
              </w:rPr>
            </w:pPr>
            <w:r w:rsidRPr="003941FB">
              <w:rPr>
                <w:color w:val="000000"/>
                <w:sz w:val="20"/>
                <w:szCs w:val="20"/>
              </w:rPr>
              <w:t xml:space="preserve">Should you have any questions please do not hesitate to contact us. The best way to contact us is via our functional email address: </w:t>
            </w:r>
            <w:hyperlink r:id="rId10" w:history="1">
              <w:r w:rsidRPr="003941FB">
                <w:rPr>
                  <w:rStyle w:val="Hyperlinkki"/>
                  <w:sz w:val="20"/>
                  <w:szCs w:val="20"/>
                </w:rPr>
                <w:t>estat-waste-statistics@ec.europa.eu</w:t>
              </w:r>
            </w:hyperlink>
            <w:r w:rsidRPr="003941FB">
              <w:rPr>
                <w:color w:val="000000"/>
                <w:sz w:val="20"/>
                <w:szCs w:val="20"/>
              </w:rPr>
              <w:br/>
              <w:t xml:space="preserve">Please specify your contact details and indicate what your question is about: e.g. registration in CIRCA, use of the </w:t>
            </w:r>
            <w:proofErr w:type="spellStart"/>
            <w:r w:rsidRPr="003941FB">
              <w:rPr>
                <w:color w:val="000000"/>
                <w:sz w:val="20"/>
                <w:szCs w:val="20"/>
              </w:rPr>
              <w:t>eDAMIS</w:t>
            </w:r>
            <w:proofErr w:type="spellEnd"/>
            <w:r w:rsidRPr="003941FB">
              <w:rPr>
                <w:color w:val="000000"/>
                <w:sz w:val="20"/>
                <w:szCs w:val="20"/>
              </w:rPr>
              <w:t xml:space="preserve"> system, waste concepts.</w:t>
            </w:r>
            <w:r w:rsidRPr="003941FB">
              <w:rPr>
                <w:color w:val="000000"/>
                <w:sz w:val="20"/>
                <w:szCs w:val="20"/>
              </w:rPr>
              <w:br/>
            </w:r>
            <w:r w:rsidRPr="003941FB">
              <w:rPr>
                <w:color w:val="000000"/>
                <w:sz w:val="20"/>
                <w:szCs w:val="20"/>
              </w:rPr>
              <w:br/>
              <w:t>With kindest regards,</w:t>
            </w:r>
            <w:r w:rsidRPr="003941FB">
              <w:rPr>
                <w:color w:val="000000"/>
                <w:sz w:val="20"/>
                <w:szCs w:val="20"/>
              </w:rPr>
              <w:br/>
              <w:t>the Waste Data Centre Team at Eurostat</w:t>
            </w:r>
            <w:r w:rsidRPr="003941FB">
              <w:rPr>
                <w:color w:val="000000"/>
                <w:sz w:val="20"/>
                <w:szCs w:val="20"/>
              </w:rPr>
              <w:br/>
              <w:t>EUROPEAN COMMISSION - Eurostat - Environment Statistics</w:t>
            </w:r>
            <w:r w:rsidRPr="003941FB">
              <w:rPr>
                <w:color w:val="000000"/>
                <w:sz w:val="20"/>
                <w:szCs w:val="20"/>
              </w:rPr>
              <w:br/>
              <w:t xml:space="preserve">L-2920 </w:t>
            </w:r>
            <w:smartTag w:uri="urn:schemas-microsoft-com:office:smarttags" w:element="country-region">
              <w:smartTag w:uri="urn:schemas-microsoft-com:office:smarttags" w:element="place">
                <w:r w:rsidRPr="003941FB">
                  <w:rPr>
                    <w:color w:val="000000"/>
                    <w:sz w:val="20"/>
                    <w:szCs w:val="20"/>
                  </w:rPr>
                  <w:t>LUXEMBOURG</w:t>
                </w:r>
              </w:smartTag>
            </w:smartTag>
            <w:r w:rsidRPr="003941FB">
              <w:rPr>
                <w:color w:val="000000"/>
                <w:sz w:val="20"/>
                <w:szCs w:val="20"/>
              </w:rPr>
              <w:br/>
            </w:r>
            <w:hyperlink r:id="rId11" w:history="1">
              <w:r w:rsidR="000043D6" w:rsidRPr="00551BC4">
                <w:rPr>
                  <w:rStyle w:val="Hyperlinkki"/>
                  <w:sz w:val="20"/>
                  <w:szCs w:val="20"/>
                </w:rPr>
                <w:t>http://ec.europa.eu/eurostat/waste</w:t>
              </w:r>
            </w:hyperlink>
            <w:r w:rsidRPr="003941FB">
              <w:rPr>
                <w:color w:val="000000"/>
                <w:sz w:val="20"/>
                <w:szCs w:val="20"/>
              </w:rPr>
              <w:t xml:space="preserve"> </w:t>
            </w:r>
          </w:p>
        </w:tc>
      </w:tr>
      <w:tr w:rsidR="00A61F70" w:rsidRPr="003941FB" w:rsidTr="00930C52">
        <w:trPr>
          <w:trHeight w:val="134"/>
        </w:trPr>
        <w:tc>
          <w:tcPr>
            <w:tcW w:w="5000" w:type="dxa"/>
            <w:tcBorders>
              <w:top w:val="single" w:sz="8" w:space="0" w:color="FF9900"/>
              <w:bottom w:val="single" w:sz="8" w:space="0" w:color="FF9900"/>
            </w:tcBorders>
            <w:shd w:val="clear" w:color="auto" w:fill="auto"/>
            <w:vAlign w:val="center"/>
          </w:tcPr>
          <w:p w:rsidR="00A61F70" w:rsidRPr="003941FB" w:rsidRDefault="00A61F70" w:rsidP="00930C52">
            <w:pPr>
              <w:spacing w:before="60" w:after="60"/>
              <w:rPr>
                <w:color w:val="000000"/>
                <w:sz w:val="4"/>
                <w:szCs w:val="4"/>
              </w:rPr>
            </w:pPr>
          </w:p>
        </w:tc>
        <w:tc>
          <w:tcPr>
            <w:tcW w:w="4654" w:type="dxa"/>
            <w:gridSpan w:val="3"/>
            <w:tcBorders>
              <w:top w:val="single" w:sz="8" w:space="0" w:color="FF9900"/>
              <w:bottom w:val="single" w:sz="8" w:space="0" w:color="FF9900"/>
            </w:tcBorders>
            <w:shd w:val="clear" w:color="auto" w:fill="auto"/>
            <w:vAlign w:val="center"/>
          </w:tcPr>
          <w:p w:rsidR="00A61F70" w:rsidRPr="003941FB" w:rsidRDefault="00A61F70" w:rsidP="00930C52">
            <w:pPr>
              <w:spacing w:before="60" w:after="60"/>
              <w:rPr>
                <w:color w:val="000000"/>
                <w:sz w:val="4"/>
                <w:szCs w:val="4"/>
              </w:rPr>
            </w:pPr>
          </w:p>
        </w:tc>
      </w:tr>
      <w:tr w:rsidR="00A61F70" w:rsidRPr="003941FB" w:rsidTr="00930C52">
        <w:trPr>
          <w:trHeight w:val="276"/>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tcPr>
          <w:p w:rsidR="00A61F70" w:rsidRPr="003941FB" w:rsidRDefault="00A61F70" w:rsidP="00930C52">
            <w:pPr>
              <w:spacing w:before="60" w:after="60"/>
              <w:rPr>
                <w:color w:val="000000"/>
                <w:sz w:val="20"/>
                <w:szCs w:val="20"/>
              </w:rPr>
            </w:pPr>
            <w:r w:rsidRPr="003941FB">
              <w:rPr>
                <w:b/>
                <w:color w:val="000000"/>
                <w:sz w:val="20"/>
                <w:szCs w:val="20"/>
              </w:rPr>
              <w:t>Submission</w:t>
            </w:r>
          </w:p>
        </w:tc>
      </w:tr>
      <w:tr w:rsidR="00A61F70" w:rsidRPr="003941FB" w:rsidTr="00930C52">
        <w:trPr>
          <w:trHeight w:val="615"/>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tcPr>
          <w:p w:rsidR="00A61F70" w:rsidRPr="003941FB" w:rsidRDefault="00A61F70" w:rsidP="00930C52">
            <w:pPr>
              <w:spacing w:before="60" w:after="60"/>
              <w:rPr>
                <w:color w:val="000000"/>
                <w:sz w:val="20"/>
                <w:szCs w:val="20"/>
              </w:rPr>
            </w:pPr>
            <w:r w:rsidRPr="003941FB">
              <w:rPr>
                <w:color w:val="000000"/>
                <w:sz w:val="20"/>
                <w:szCs w:val="20"/>
              </w:rPr>
              <w:t xml:space="preserve"> </w:t>
            </w:r>
          </w:p>
        </w:tc>
      </w:tr>
      <w:tr w:rsidR="00A61F70" w:rsidRPr="003941FB" w:rsidTr="00930C52">
        <w:trPr>
          <w:trHeight w:val="208"/>
        </w:trPr>
        <w:tc>
          <w:tcPr>
            <w:tcW w:w="5000" w:type="dxa"/>
            <w:tcBorders>
              <w:top w:val="single" w:sz="8" w:space="0" w:color="FF9900"/>
              <w:bottom w:val="single" w:sz="8" w:space="0" w:color="FF9900"/>
              <w:right w:val="nil"/>
            </w:tcBorders>
            <w:shd w:val="clear" w:color="auto" w:fill="auto"/>
            <w:vAlign w:val="center"/>
          </w:tcPr>
          <w:p w:rsidR="00A61F70" w:rsidRPr="003941FB" w:rsidRDefault="00A61F70" w:rsidP="00930C52">
            <w:pPr>
              <w:spacing w:before="60" w:after="60"/>
              <w:rPr>
                <w:color w:val="000000"/>
                <w:sz w:val="4"/>
                <w:szCs w:val="4"/>
              </w:rPr>
            </w:pPr>
            <w:r w:rsidRPr="003941FB">
              <w:rPr>
                <w:color w:val="000000"/>
                <w:sz w:val="4"/>
                <w:szCs w:val="4"/>
              </w:rPr>
              <w:t> </w:t>
            </w:r>
          </w:p>
        </w:tc>
        <w:tc>
          <w:tcPr>
            <w:tcW w:w="4654" w:type="dxa"/>
            <w:gridSpan w:val="3"/>
            <w:tcBorders>
              <w:top w:val="single" w:sz="8" w:space="0" w:color="FF9900"/>
              <w:left w:val="nil"/>
              <w:bottom w:val="single" w:sz="8" w:space="0" w:color="FF9900"/>
            </w:tcBorders>
            <w:shd w:val="clear" w:color="auto" w:fill="auto"/>
            <w:vAlign w:val="center"/>
          </w:tcPr>
          <w:p w:rsidR="00A61F70" w:rsidRPr="003941FB" w:rsidRDefault="00A61F70" w:rsidP="00930C52">
            <w:pPr>
              <w:spacing w:before="60" w:after="60"/>
              <w:rPr>
                <w:color w:val="000000"/>
                <w:sz w:val="4"/>
                <w:szCs w:val="4"/>
              </w:rPr>
            </w:pPr>
            <w:r w:rsidRPr="003941FB">
              <w:rPr>
                <w:color w:val="000000"/>
                <w:sz w:val="4"/>
                <w:szCs w:val="4"/>
              </w:rPr>
              <w:t> </w:t>
            </w:r>
          </w:p>
        </w:tc>
      </w:tr>
      <w:tr w:rsidR="00A61F70" w:rsidRPr="003941FB" w:rsidTr="00930C52">
        <w:trPr>
          <w:trHeight w:val="615"/>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noWrap/>
            <w:vAlign w:val="center"/>
          </w:tcPr>
          <w:p w:rsidR="00A61F70" w:rsidRPr="003941FB" w:rsidRDefault="00A61F70" w:rsidP="00930C52">
            <w:pPr>
              <w:spacing w:before="60" w:after="60"/>
              <w:jc w:val="center"/>
              <w:rPr>
                <w:b/>
                <w:bCs/>
                <w:color w:val="FF0000"/>
              </w:rPr>
            </w:pPr>
            <w:r w:rsidRPr="003941FB">
              <w:rPr>
                <w:b/>
                <w:color w:val="FF0000"/>
              </w:rPr>
              <w:t>There is no need to repeat information already supplied but please indicate clearly where and when that information was provided.</w:t>
            </w:r>
          </w:p>
        </w:tc>
      </w:tr>
      <w:tr w:rsidR="00A61F70" w:rsidRPr="003941FB" w:rsidTr="003941FB">
        <w:trPr>
          <w:trHeight w:val="208"/>
        </w:trPr>
        <w:tc>
          <w:tcPr>
            <w:tcW w:w="5000" w:type="dxa"/>
            <w:tcBorders>
              <w:top w:val="single" w:sz="8" w:space="0" w:color="FF9900"/>
              <w:bottom w:val="single" w:sz="8" w:space="0" w:color="FF9900"/>
              <w:right w:val="nil"/>
            </w:tcBorders>
            <w:shd w:val="clear" w:color="auto" w:fill="auto"/>
            <w:vAlign w:val="center"/>
          </w:tcPr>
          <w:p w:rsidR="00A61F70" w:rsidRPr="003941FB" w:rsidRDefault="00A61F70" w:rsidP="00930C52">
            <w:pPr>
              <w:spacing w:before="60" w:after="60"/>
              <w:rPr>
                <w:color w:val="000000"/>
                <w:sz w:val="4"/>
                <w:szCs w:val="4"/>
              </w:rPr>
            </w:pPr>
            <w:r w:rsidRPr="003941FB">
              <w:rPr>
                <w:color w:val="000000"/>
                <w:sz w:val="4"/>
                <w:szCs w:val="4"/>
              </w:rPr>
              <w:t> </w:t>
            </w:r>
          </w:p>
        </w:tc>
        <w:tc>
          <w:tcPr>
            <w:tcW w:w="4654" w:type="dxa"/>
            <w:gridSpan w:val="3"/>
            <w:tcBorders>
              <w:top w:val="single" w:sz="8" w:space="0" w:color="FF9900"/>
              <w:left w:val="nil"/>
              <w:bottom w:val="single" w:sz="8" w:space="0" w:color="FF9900"/>
            </w:tcBorders>
            <w:shd w:val="clear" w:color="auto" w:fill="auto"/>
            <w:vAlign w:val="center"/>
          </w:tcPr>
          <w:p w:rsidR="00A61F70" w:rsidRPr="003941FB" w:rsidRDefault="00A61F70" w:rsidP="00930C52">
            <w:pPr>
              <w:spacing w:before="60" w:after="60"/>
              <w:rPr>
                <w:color w:val="000000"/>
                <w:sz w:val="4"/>
                <w:szCs w:val="4"/>
              </w:rPr>
            </w:pPr>
            <w:r w:rsidRPr="003941FB">
              <w:rPr>
                <w:color w:val="000000"/>
                <w:sz w:val="4"/>
                <w:szCs w:val="4"/>
              </w:rPr>
              <w:t> </w:t>
            </w:r>
          </w:p>
        </w:tc>
      </w:tr>
      <w:tr w:rsidR="005E693B" w:rsidRPr="003941FB" w:rsidTr="003941FB">
        <w:trPr>
          <w:trHeight w:val="454"/>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noWrap/>
            <w:vAlign w:val="center"/>
          </w:tcPr>
          <w:p w:rsidR="005E693B" w:rsidRPr="003941FB" w:rsidRDefault="00F973F7" w:rsidP="00F8467D">
            <w:pPr>
              <w:spacing w:before="60" w:after="60"/>
              <w:jc w:val="center"/>
              <w:rPr>
                <w:b/>
                <w:bCs/>
                <w:color w:val="000000"/>
              </w:rPr>
            </w:pPr>
            <w:r w:rsidRPr="003941FB">
              <w:rPr>
                <w:b/>
                <w:bCs/>
                <w:color w:val="000000"/>
              </w:rPr>
              <w:t>I. Transposition into national law</w:t>
            </w:r>
          </w:p>
        </w:tc>
      </w:tr>
      <w:tr w:rsidR="00D444B3" w:rsidRPr="003941FB" w:rsidTr="003941FB">
        <w:trPr>
          <w:trHeight w:val="32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D444B3" w:rsidRPr="003941FB" w:rsidRDefault="00F973F7" w:rsidP="00F8467D">
            <w:pPr>
              <w:spacing w:before="60" w:after="60"/>
              <w:rPr>
                <w:b/>
                <w:color w:val="000000"/>
                <w:sz w:val="20"/>
                <w:szCs w:val="20"/>
              </w:rPr>
            </w:pPr>
            <w:r w:rsidRPr="003941FB">
              <w:rPr>
                <w:b/>
                <w:color w:val="000000"/>
                <w:sz w:val="20"/>
                <w:szCs w:val="20"/>
              </w:rPr>
              <w:t>1. What are the current laws and regulations in force to transpose the Directive into national law? For those Member States where regional entities have responsibilities in making provisions on landfills, these provisions also need to be sent. Please indicate precisely where each provision of the Directive has been transposed.</w:t>
            </w:r>
          </w:p>
        </w:tc>
      </w:tr>
      <w:tr w:rsidR="00D444B3" w:rsidRPr="00054EDB" w:rsidTr="00D336CB">
        <w:trPr>
          <w:trHeight w:val="689"/>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1B1AC2" w:rsidRPr="0007204F" w:rsidRDefault="00882802" w:rsidP="00380BB8">
            <w:pPr>
              <w:rPr>
                <w:sz w:val="20"/>
                <w:szCs w:val="20"/>
                <w:lang w:val="en-US"/>
              </w:rPr>
            </w:pPr>
            <w:r w:rsidRPr="0007204F">
              <w:rPr>
                <w:sz w:val="20"/>
                <w:szCs w:val="20"/>
                <w:lang w:val="en-US"/>
              </w:rPr>
              <w:t>Please see the implementation notifications</w:t>
            </w:r>
            <w:r w:rsidR="00347AE3" w:rsidRPr="0007204F">
              <w:rPr>
                <w:sz w:val="20"/>
                <w:szCs w:val="20"/>
                <w:lang w:val="en-US"/>
              </w:rPr>
              <w:t xml:space="preserve"> on</w:t>
            </w:r>
            <w:r w:rsidRPr="0007204F">
              <w:rPr>
                <w:sz w:val="20"/>
                <w:szCs w:val="20"/>
                <w:lang w:val="en-US"/>
              </w:rPr>
              <w:t xml:space="preserve"> </w:t>
            </w:r>
            <w:r w:rsidR="00054EDB" w:rsidRPr="0007204F">
              <w:rPr>
                <w:sz w:val="20"/>
                <w:szCs w:val="20"/>
              </w:rPr>
              <w:t>29 August 2013 (</w:t>
            </w:r>
            <w:proofErr w:type="gramStart"/>
            <w:r w:rsidR="00054EDB" w:rsidRPr="0007204F">
              <w:rPr>
                <w:sz w:val="20"/>
                <w:szCs w:val="20"/>
              </w:rPr>
              <w:t>MNE(</w:t>
            </w:r>
            <w:proofErr w:type="gramEnd"/>
            <w:r w:rsidR="00054EDB" w:rsidRPr="0007204F">
              <w:rPr>
                <w:sz w:val="20"/>
                <w:szCs w:val="20"/>
              </w:rPr>
              <w:t xml:space="preserve">2013)57608) and 24 February 2015 (MNE(2015)50937). </w:t>
            </w:r>
            <w:r w:rsidR="00347AE3" w:rsidRPr="0007204F">
              <w:rPr>
                <w:sz w:val="20"/>
                <w:szCs w:val="20"/>
                <w:lang w:val="en-US"/>
              </w:rPr>
              <w:t>They</w:t>
            </w:r>
            <w:r w:rsidRPr="0007204F">
              <w:rPr>
                <w:sz w:val="20"/>
                <w:szCs w:val="20"/>
                <w:lang w:val="en-US"/>
              </w:rPr>
              <w:t xml:space="preserve"> contain reference tables with detailed information on the transposition of each Article of the Directive into nat</w:t>
            </w:r>
            <w:r w:rsidR="00476AE2" w:rsidRPr="0007204F">
              <w:rPr>
                <w:sz w:val="20"/>
                <w:szCs w:val="20"/>
                <w:lang w:val="en-US"/>
              </w:rPr>
              <w:t xml:space="preserve">ional law. </w:t>
            </w:r>
          </w:p>
          <w:p w:rsidR="0007204F" w:rsidRPr="00190475" w:rsidRDefault="0007204F" w:rsidP="00380BB8">
            <w:pPr>
              <w:rPr>
                <w:sz w:val="20"/>
                <w:szCs w:val="20"/>
                <w:lang w:val="en-US"/>
              </w:rPr>
            </w:pPr>
          </w:p>
          <w:p w:rsidR="00F8467D" w:rsidRPr="0007204F" w:rsidRDefault="00DE6189" w:rsidP="00900BCB">
            <w:pPr>
              <w:spacing w:before="60" w:after="60"/>
              <w:rPr>
                <w:color w:val="000000"/>
                <w:sz w:val="20"/>
                <w:szCs w:val="20"/>
                <w:lang w:val="en-US"/>
              </w:rPr>
            </w:pPr>
            <w:r w:rsidRPr="0007204F">
              <w:rPr>
                <w:i/>
                <w:color w:val="000000"/>
                <w:sz w:val="20"/>
                <w:szCs w:val="20"/>
                <w:lang w:val="en-US"/>
              </w:rPr>
              <w:t xml:space="preserve">The </w:t>
            </w:r>
            <w:proofErr w:type="spellStart"/>
            <w:r w:rsidR="00720394" w:rsidRPr="0007204F">
              <w:rPr>
                <w:i/>
                <w:color w:val="000000"/>
                <w:sz w:val="20"/>
                <w:szCs w:val="20"/>
                <w:lang w:val="en-US"/>
              </w:rPr>
              <w:t>Åland</w:t>
            </w:r>
            <w:proofErr w:type="spellEnd"/>
            <w:r w:rsidR="00720394" w:rsidRPr="0007204F">
              <w:rPr>
                <w:i/>
                <w:color w:val="000000"/>
                <w:sz w:val="20"/>
                <w:szCs w:val="20"/>
                <w:lang w:val="en-US"/>
              </w:rPr>
              <w:t xml:space="preserve"> Islands:</w:t>
            </w:r>
            <w:r w:rsidR="00720394" w:rsidRPr="0007204F">
              <w:rPr>
                <w:color w:val="000000"/>
                <w:sz w:val="20"/>
                <w:szCs w:val="20"/>
                <w:lang w:val="en-US"/>
              </w:rPr>
              <w:t xml:space="preserve"> </w:t>
            </w:r>
            <w:r w:rsidR="00900BCB" w:rsidRPr="0007204F">
              <w:rPr>
                <w:sz w:val="20"/>
                <w:szCs w:val="20"/>
                <w:lang w:val="en-US"/>
              </w:rPr>
              <w:t>Regional Decree on</w:t>
            </w:r>
            <w:r w:rsidR="00900BCB" w:rsidRPr="0007204F">
              <w:rPr>
                <w:rFonts w:ascii="Arial" w:hAnsi="Arial" w:cs="Arial"/>
                <w:sz w:val="20"/>
                <w:szCs w:val="20"/>
                <w:lang w:val="en-US"/>
              </w:rPr>
              <w:t xml:space="preserve"> </w:t>
            </w:r>
            <w:r w:rsidR="00900BCB" w:rsidRPr="0007204F">
              <w:rPr>
                <w:sz w:val="20"/>
                <w:szCs w:val="20"/>
                <w:lang w:val="en-US"/>
              </w:rPr>
              <w:t xml:space="preserve">the landfill of waste 2007:3, modified 2013:10 </w:t>
            </w:r>
          </w:p>
        </w:tc>
      </w:tr>
      <w:tr w:rsidR="00D71527" w:rsidRPr="00054EDB" w:rsidTr="003941FB">
        <w:trPr>
          <w:trHeight w:val="148"/>
        </w:trPr>
        <w:tc>
          <w:tcPr>
            <w:tcW w:w="9654" w:type="dxa"/>
            <w:gridSpan w:val="4"/>
            <w:tcBorders>
              <w:top w:val="single" w:sz="8" w:space="0" w:color="FF9900"/>
              <w:bottom w:val="single" w:sz="8" w:space="0" w:color="FF9900"/>
            </w:tcBorders>
            <w:shd w:val="clear" w:color="auto" w:fill="auto"/>
            <w:vAlign w:val="center"/>
          </w:tcPr>
          <w:p w:rsidR="00D71527" w:rsidRPr="003601F1" w:rsidRDefault="00D71527" w:rsidP="00F8467D">
            <w:pPr>
              <w:spacing w:before="60" w:after="60"/>
              <w:rPr>
                <w:color w:val="000000"/>
                <w:sz w:val="4"/>
                <w:szCs w:val="4"/>
                <w:lang w:val="en-US"/>
              </w:rPr>
            </w:pPr>
          </w:p>
          <w:p w:rsidR="000043D6" w:rsidRPr="003601F1" w:rsidRDefault="000043D6" w:rsidP="00F8467D">
            <w:pPr>
              <w:spacing w:before="60" w:after="60"/>
              <w:rPr>
                <w:color w:val="000000"/>
                <w:sz w:val="4"/>
                <w:szCs w:val="4"/>
                <w:lang w:val="en-US"/>
              </w:rPr>
            </w:pPr>
          </w:p>
          <w:p w:rsidR="000043D6" w:rsidRPr="003601F1" w:rsidRDefault="000043D6" w:rsidP="00F8467D">
            <w:pPr>
              <w:spacing w:before="60" w:after="60"/>
              <w:rPr>
                <w:color w:val="000000"/>
                <w:sz w:val="4"/>
                <w:szCs w:val="4"/>
                <w:lang w:val="en-US"/>
              </w:rPr>
            </w:pPr>
          </w:p>
        </w:tc>
      </w:tr>
      <w:tr w:rsidR="00DB24BC"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DB24BC" w:rsidRPr="003941FB" w:rsidRDefault="00F973F7" w:rsidP="00F8467D">
            <w:pPr>
              <w:spacing w:before="60" w:after="60"/>
              <w:rPr>
                <w:b/>
                <w:color w:val="000000"/>
                <w:sz w:val="20"/>
                <w:szCs w:val="20"/>
              </w:rPr>
            </w:pPr>
            <w:r w:rsidRPr="003601F1">
              <w:rPr>
                <w:b/>
                <w:color w:val="000000"/>
                <w:sz w:val="20"/>
                <w:szCs w:val="20"/>
                <w:lang w:val="en-US"/>
              </w:rPr>
              <w:lastRenderedPageBreak/>
              <w:t xml:space="preserve">2. Give general information on the use of collected landfill gas to produce energy including the measures to </w:t>
            </w:r>
            <w:proofErr w:type="spellStart"/>
            <w:r w:rsidRPr="003601F1">
              <w:rPr>
                <w:b/>
                <w:color w:val="000000"/>
                <w:sz w:val="20"/>
                <w:szCs w:val="20"/>
                <w:lang w:val="en-US"/>
              </w:rPr>
              <w:t>minimise</w:t>
            </w:r>
            <w:proofErr w:type="spellEnd"/>
            <w:r w:rsidRPr="003601F1">
              <w:rPr>
                <w:b/>
                <w:color w:val="000000"/>
                <w:sz w:val="20"/>
                <w:szCs w:val="20"/>
                <w:lang w:val="en-US"/>
              </w:rPr>
              <w:t xml:space="preserve"> </w:t>
            </w:r>
            <w:proofErr w:type="spellStart"/>
            <w:r w:rsidRPr="003601F1">
              <w:rPr>
                <w:b/>
                <w:color w:val="000000"/>
                <w:sz w:val="20"/>
                <w:szCs w:val="20"/>
                <w:lang w:val="en-US"/>
              </w:rPr>
              <w:t>dama</w:t>
            </w:r>
            <w:r w:rsidRPr="003941FB">
              <w:rPr>
                <w:b/>
                <w:color w:val="000000"/>
                <w:sz w:val="20"/>
                <w:szCs w:val="20"/>
              </w:rPr>
              <w:t>ge</w:t>
            </w:r>
            <w:proofErr w:type="spellEnd"/>
            <w:r w:rsidRPr="003941FB">
              <w:rPr>
                <w:b/>
                <w:color w:val="000000"/>
                <w:sz w:val="20"/>
                <w:szCs w:val="20"/>
              </w:rPr>
              <w:t xml:space="preserve"> to or deterioration of the environment and risk to human health through collection, treatment and use of landfill gas.</w:t>
            </w:r>
          </w:p>
        </w:tc>
      </w:tr>
      <w:tr w:rsidR="00DB24BC" w:rsidRPr="003941FB"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380BB8" w:rsidRPr="00E9332B" w:rsidRDefault="00380BB8" w:rsidP="00380BB8">
            <w:pPr>
              <w:spacing w:before="60" w:after="60"/>
              <w:rPr>
                <w:color w:val="000000"/>
                <w:sz w:val="20"/>
                <w:szCs w:val="20"/>
                <w:highlight w:val="yellow"/>
              </w:rPr>
            </w:pPr>
            <w:r w:rsidRPr="00E9332B">
              <w:rPr>
                <w:color w:val="000000"/>
                <w:sz w:val="20"/>
                <w:szCs w:val="20"/>
              </w:rPr>
              <w:t>The legal provisions on the collection, treatment and use of landfill gas</w:t>
            </w:r>
            <w:r w:rsidR="009B4448" w:rsidRPr="00E9332B">
              <w:rPr>
                <w:color w:val="000000"/>
                <w:sz w:val="20"/>
                <w:szCs w:val="20"/>
              </w:rPr>
              <w:t xml:space="preserve"> given</w:t>
            </w:r>
            <w:r w:rsidRPr="00E9332B">
              <w:rPr>
                <w:color w:val="000000"/>
                <w:sz w:val="20"/>
                <w:szCs w:val="20"/>
              </w:rPr>
              <w:t xml:space="preserve"> in the Government Dec</w:t>
            </w:r>
            <w:r w:rsidR="00E9332B" w:rsidRPr="00E9332B">
              <w:rPr>
                <w:color w:val="000000"/>
                <w:sz w:val="20"/>
                <w:szCs w:val="20"/>
              </w:rPr>
              <w:t>ree</w:t>
            </w:r>
            <w:r w:rsidRPr="00E9332B">
              <w:rPr>
                <w:color w:val="000000"/>
                <w:sz w:val="20"/>
                <w:szCs w:val="20"/>
              </w:rPr>
              <w:t xml:space="preserve"> on Landfills (</w:t>
            </w:r>
            <w:r w:rsidR="00E9332B" w:rsidRPr="00E9332B">
              <w:rPr>
                <w:color w:val="000000"/>
                <w:sz w:val="20"/>
                <w:szCs w:val="20"/>
              </w:rPr>
              <w:t>331</w:t>
            </w:r>
            <w:r w:rsidRPr="00E9332B">
              <w:rPr>
                <w:color w:val="000000"/>
                <w:sz w:val="20"/>
                <w:szCs w:val="20"/>
              </w:rPr>
              <w:t>/</w:t>
            </w:r>
            <w:r w:rsidR="00E9332B" w:rsidRPr="00E9332B">
              <w:rPr>
                <w:color w:val="000000"/>
                <w:sz w:val="20"/>
                <w:szCs w:val="20"/>
              </w:rPr>
              <w:t>2013</w:t>
            </w:r>
            <w:r w:rsidRPr="00E9332B">
              <w:rPr>
                <w:color w:val="000000"/>
                <w:sz w:val="20"/>
                <w:szCs w:val="20"/>
              </w:rPr>
              <w:t xml:space="preserve">) are </w:t>
            </w:r>
            <w:r w:rsidR="004F0D0F" w:rsidRPr="00E9332B">
              <w:rPr>
                <w:color w:val="000000"/>
                <w:sz w:val="20"/>
                <w:szCs w:val="20"/>
              </w:rPr>
              <w:t>in line with</w:t>
            </w:r>
            <w:r w:rsidR="00DE6189" w:rsidRPr="00E9332B">
              <w:rPr>
                <w:color w:val="000000"/>
                <w:sz w:val="20"/>
                <w:szCs w:val="20"/>
              </w:rPr>
              <w:t xml:space="preserve"> the provisions of</w:t>
            </w:r>
            <w:r w:rsidRPr="00E9332B">
              <w:rPr>
                <w:color w:val="000000"/>
                <w:sz w:val="20"/>
                <w:szCs w:val="20"/>
              </w:rPr>
              <w:t xml:space="preserve"> the Directive. According to the </w:t>
            </w:r>
            <w:r w:rsidR="009B4448" w:rsidRPr="00E9332B">
              <w:rPr>
                <w:color w:val="000000"/>
                <w:sz w:val="20"/>
                <w:szCs w:val="20"/>
              </w:rPr>
              <w:t xml:space="preserve">Government </w:t>
            </w:r>
            <w:r w:rsidR="00E9332B" w:rsidRPr="00E9332B">
              <w:rPr>
                <w:color w:val="000000"/>
                <w:sz w:val="20"/>
                <w:szCs w:val="20"/>
              </w:rPr>
              <w:t>decree</w:t>
            </w:r>
            <w:r w:rsidRPr="00E9332B">
              <w:rPr>
                <w:color w:val="000000"/>
                <w:sz w:val="20"/>
                <w:szCs w:val="20"/>
              </w:rPr>
              <w:t xml:space="preserve">, the biogas produced at landfills must be collected and recovered or </w:t>
            </w:r>
            <w:r w:rsidR="00DE6189" w:rsidRPr="00E9332B">
              <w:rPr>
                <w:color w:val="000000"/>
                <w:sz w:val="20"/>
                <w:szCs w:val="20"/>
              </w:rPr>
              <w:t>incinerated</w:t>
            </w:r>
            <w:r w:rsidR="003C3183">
              <w:rPr>
                <w:color w:val="000000"/>
                <w:sz w:val="20"/>
                <w:szCs w:val="20"/>
              </w:rPr>
              <w:t>.</w:t>
            </w:r>
          </w:p>
          <w:p w:rsidR="00EF3D8F" w:rsidRPr="00E9332B" w:rsidRDefault="00EF3D8F" w:rsidP="00380BB8">
            <w:pPr>
              <w:spacing w:before="60" w:after="60"/>
              <w:rPr>
                <w:color w:val="000000"/>
                <w:sz w:val="20"/>
                <w:szCs w:val="20"/>
                <w:highlight w:val="yellow"/>
              </w:rPr>
            </w:pPr>
          </w:p>
          <w:p w:rsidR="004C2BAE" w:rsidRPr="00E9332B" w:rsidRDefault="00E1577A" w:rsidP="00380BB8">
            <w:pPr>
              <w:spacing w:before="60" w:after="60"/>
              <w:rPr>
                <w:sz w:val="20"/>
                <w:szCs w:val="20"/>
                <w:highlight w:val="yellow"/>
                <w:lang w:val="en-US"/>
              </w:rPr>
            </w:pPr>
            <w:r w:rsidRPr="00E9332B">
              <w:rPr>
                <w:color w:val="000000"/>
                <w:sz w:val="20"/>
                <w:szCs w:val="20"/>
                <w:lang w:val="en-US"/>
              </w:rPr>
              <w:t xml:space="preserve">Detailed provisions concerning the technical solutions used for collection, treatment and use of the gas at a certain landfill site are </w:t>
            </w:r>
            <w:r w:rsidR="00B150F1" w:rsidRPr="00E9332B">
              <w:rPr>
                <w:color w:val="000000"/>
                <w:sz w:val="20"/>
                <w:szCs w:val="20"/>
                <w:lang w:val="en-US"/>
              </w:rPr>
              <w:t>given</w:t>
            </w:r>
            <w:r w:rsidRPr="00E9332B">
              <w:rPr>
                <w:color w:val="000000"/>
                <w:sz w:val="20"/>
                <w:szCs w:val="20"/>
                <w:lang w:val="en-US"/>
              </w:rPr>
              <w:t xml:space="preserve"> in the environmental permit of the landfill, issued in accordance to the </w:t>
            </w:r>
            <w:r w:rsidRPr="00E9332B">
              <w:rPr>
                <w:sz w:val="20"/>
                <w:szCs w:val="20"/>
              </w:rPr>
              <w:t>Environmental Protection Act (</w:t>
            </w:r>
            <w:r w:rsidR="00E9332B" w:rsidRPr="00E9332B">
              <w:rPr>
                <w:sz w:val="20"/>
                <w:szCs w:val="20"/>
              </w:rPr>
              <w:t>527/2014</w:t>
            </w:r>
            <w:r w:rsidRPr="00A3101A">
              <w:rPr>
                <w:sz w:val="20"/>
                <w:szCs w:val="20"/>
              </w:rPr>
              <w:t>). The permit authority shall set conditions to the operation in order to prevent any harm to human health or damage to the environment</w:t>
            </w:r>
            <w:r w:rsidR="0029465C" w:rsidRPr="00A3101A">
              <w:rPr>
                <w:sz w:val="20"/>
                <w:szCs w:val="20"/>
              </w:rPr>
              <w:t xml:space="preserve"> (Environme</w:t>
            </w:r>
            <w:r w:rsidR="003C3183" w:rsidRPr="00A3101A">
              <w:rPr>
                <w:sz w:val="20"/>
                <w:szCs w:val="20"/>
              </w:rPr>
              <w:t>ntal Protection Act, Chapter 6</w:t>
            </w:r>
            <w:r w:rsidR="0029465C" w:rsidRPr="00A3101A">
              <w:rPr>
                <w:sz w:val="20"/>
                <w:szCs w:val="20"/>
              </w:rPr>
              <w:t>)</w:t>
            </w:r>
            <w:r w:rsidRPr="00A3101A">
              <w:rPr>
                <w:sz w:val="20"/>
                <w:szCs w:val="20"/>
              </w:rPr>
              <w:t>. Additionally, in case the gas is utilised in an off-site power plant</w:t>
            </w:r>
            <w:r w:rsidR="00713BDE" w:rsidRPr="00A3101A">
              <w:rPr>
                <w:sz w:val="20"/>
                <w:szCs w:val="20"/>
                <w:lang w:val="en-US"/>
              </w:rPr>
              <w:t xml:space="preserve">, this power plant will in </w:t>
            </w:r>
            <w:r w:rsidR="002F4980" w:rsidRPr="00A3101A">
              <w:rPr>
                <w:sz w:val="20"/>
                <w:szCs w:val="20"/>
              </w:rPr>
              <w:t>most cases need its own, separat</w:t>
            </w:r>
            <w:r w:rsidR="002F4980" w:rsidRPr="00E9332B">
              <w:rPr>
                <w:sz w:val="20"/>
                <w:szCs w:val="20"/>
              </w:rPr>
              <w:t xml:space="preserve">e environmental permit which will stipulate also on the conditions for the safe use of the landfill gas. </w:t>
            </w:r>
          </w:p>
          <w:p w:rsidR="009320AF" w:rsidRPr="006F6ECD" w:rsidRDefault="009320AF" w:rsidP="00380BB8">
            <w:pPr>
              <w:spacing w:before="60" w:after="60"/>
              <w:rPr>
                <w:sz w:val="20"/>
                <w:szCs w:val="20"/>
              </w:rPr>
            </w:pPr>
          </w:p>
          <w:p w:rsidR="00380BB8" w:rsidRPr="006F6ECD" w:rsidRDefault="00380BB8" w:rsidP="00380BB8">
            <w:pPr>
              <w:spacing w:before="60" w:after="60"/>
              <w:rPr>
                <w:sz w:val="20"/>
                <w:szCs w:val="20"/>
                <w:lang w:val="en-US"/>
              </w:rPr>
            </w:pPr>
            <w:r w:rsidRPr="006F6ECD">
              <w:rPr>
                <w:sz w:val="20"/>
                <w:szCs w:val="20"/>
              </w:rPr>
              <w:t xml:space="preserve">There were </w:t>
            </w:r>
            <w:r w:rsidR="006F6ECD" w:rsidRPr="006F6ECD">
              <w:rPr>
                <w:sz w:val="20"/>
                <w:szCs w:val="20"/>
              </w:rPr>
              <w:t>45</w:t>
            </w:r>
            <w:r w:rsidRPr="006F6ECD">
              <w:rPr>
                <w:sz w:val="20"/>
                <w:szCs w:val="20"/>
              </w:rPr>
              <w:t xml:space="preserve"> landfill gas </w:t>
            </w:r>
            <w:r w:rsidR="006619B0" w:rsidRPr="006F6ECD">
              <w:rPr>
                <w:sz w:val="20"/>
                <w:szCs w:val="20"/>
              </w:rPr>
              <w:t xml:space="preserve">pumping stations </w:t>
            </w:r>
            <w:r w:rsidR="005E35EE" w:rsidRPr="006F6ECD">
              <w:rPr>
                <w:sz w:val="20"/>
                <w:szCs w:val="20"/>
              </w:rPr>
              <w:t xml:space="preserve">operating </w:t>
            </w:r>
            <w:r w:rsidR="006619B0" w:rsidRPr="006F6ECD">
              <w:rPr>
                <w:sz w:val="20"/>
                <w:szCs w:val="20"/>
              </w:rPr>
              <w:t>in 201</w:t>
            </w:r>
            <w:r w:rsidR="006F6ECD" w:rsidRPr="006F6ECD">
              <w:rPr>
                <w:sz w:val="20"/>
                <w:szCs w:val="20"/>
              </w:rPr>
              <w:t>5</w:t>
            </w:r>
            <w:r w:rsidRPr="006F6ECD">
              <w:rPr>
                <w:sz w:val="20"/>
                <w:szCs w:val="20"/>
              </w:rPr>
              <w:t>.</w:t>
            </w:r>
            <w:r w:rsidR="00127257" w:rsidRPr="006F6ECD">
              <w:rPr>
                <w:sz w:val="20"/>
                <w:szCs w:val="20"/>
              </w:rPr>
              <w:t xml:space="preserve"> Their number has over tripled since year 2000.</w:t>
            </w:r>
            <w:r w:rsidRPr="006F6ECD">
              <w:rPr>
                <w:sz w:val="20"/>
                <w:szCs w:val="20"/>
              </w:rPr>
              <w:t xml:space="preserve"> The volume of the recovered biogas was </w:t>
            </w:r>
            <w:r w:rsidR="006F6ECD" w:rsidRPr="006F6ECD">
              <w:rPr>
                <w:sz w:val="20"/>
                <w:szCs w:val="20"/>
              </w:rPr>
              <w:t>83</w:t>
            </w:r>
            <w:r w:rsidRPr="006F6ECD">
              <w:rPr>
                <w:sz w:val="20"/>
                <w:szCs w:val="20"/>
              </w:rPr>
              <w:t xml:space="preserve"> million m</w:t>
            </w:r>
            <w:r w:rsidRPr="006F6ECD">
              <w:rPr>
                <w:sz w:val="20"/>
                <w:szCs w:val="20"/>
                <w:vertAlign w:val="superscript"/>
              </w:rPr>
              <w:t>3</w:t>
            </w:r>
            <w:r w:rsidR="00127257" w:rsidRPr="006F6ECD">
              <w:rPr>
                <w:sz w:val="20"/>
                <w:szCs w:val="20"/>
              </w:rPr>
              <w:t xml:space="preserve"> in 2011.</w:t>
            </w:r>
            <w:r w:rsidR="005E35EE" w:rsidRPr="006F6ECD">
              <w:rPr>
                <w:sz w:val="20"/>
                <w:szCs w:val="20"/>
              </w:rPr>
              <w:t xml:space="preserve"> </w:t>
            </w:r>
            <w:r w:rsidR="006F6ECD" w:rsidRPr="006F6ECD">
              <w:rPr>
                <w:sz w:val="20"/>
                <w:szCs w:val="20"/>
              </w:rPr>
              <w:t>Approx. 82</w:t>
            </w:r>
            <w:r w:rsidR="006619B0" w:rsidRPr="006F6ECD">
              <w:rPr>
                <w:sz w:val="20"/>
                <w:szCs w:val="20"/>
              </w:rPr>
              <w:t xml:space="preserve"> % of the </w:t>
            </w:r>
            <w:r w:rsidRPr="006F6ECD">
              <w:rPr>
                <w:sz w:val="20"/>
                <w:szCs w:val="20"/>
              </w:rPr>
              <w:t xml:space="preserve">recovered biogas </w:t>
            </w:r>
            <w:r w:rsidR="006619B0" w:rsidRPr="006F6ECD">
              <w:rPr>
                <w:sz w:val="20"/>
                <w:szCs w:val="20"/>
              </w:rPr>
              <w:t xml:space="preserve">was </w:t>
            </w:r>
            <w:r w:rsidRPr="006F6ECD">
              <w:rPr>
                <w:sz w:val="20"/>
                <w:szCs w:val="20"/>
              </w:rPr>
              <w:t xml:space="preserve">used for the production of electrical and thermal energy, producing </w:t>
            </w:r>
            <w:proofErr w:type="gramStart"/>
            <w:r w:rsidR="006F6ECD" w:rsidRPr="006F6ECD">
              <w:rPr>
                <w:sz w:val="20"/>
                <w:szCs w:val="20"/>
              </w:rPr>
              <w:t>84</w:t>
            </w:r>
            <w:r w:rsidR="005E35EE" w:rsidRPr="006F6ECD">
              <w:rPr>
                <w:sz w:val="20"/>
                <w:szCs w:val="20"/>
              </w:rPr>
              <w:t xml:space="preserve"> </w:t>
            </w:r>
            <w:proofErr w:type="spellStart"/>
            <w:r w:rsidRPr="006F6ECD">
              <w:rPr>
                <w:sz w:val="20"/>
                <w:szCs w:val="20"/>
              </w:rPr>
              <w:t>GWh</w:t>
            </w:r>
            <w:proofErr w:type="spellEnd"/>
            <w:r w:rsidR="006F6ECD" w:rsidRPr="006F6ECD">
              <w:rPr>
                <w:sz w:val="20"/>
                <w:szCs w:val="20"/>
              </w:rPr>
              <w:t xml:space="preserve"> electricity</w:t>
            </w:r>
            <w:proofErr w:type="gramEnd"/>
            <w:r w:rsidR="006F6ECD" w:rsidRPr="006F6ECD">
              <w:rPr>
                <w:sz w:val="20"/>
                <w:szCs w:val="20"/>
              </w:rPr>
              <w:t xml:space="preserve"> and 193 </w:t>
            </w:r>
            <w:proofErr w:type="spellStart"/>
            <w:r w:rsidR="006F6ECD" w:rsidRPr="006F6ECD">
              <w:rPr>
                <w:sz w:val="20"/>
                <w:szCs w:val="20"/>
              </w:rPr>
              <w:t>GWh</w:t>
            </w:r>
            <w:proofErr w:type="spellEnd"/>
            <w:r w:rsidR="006F6ECD" w:rsidRPr="006F6ECD">
              <w:rPr>
                <w:sz w:val="20"/>
                <w:szCs w:val="20"/>
              </w:rPr>
              <w:t xml:space="preserve"> thermal energy</w:t>
            </w:r>
            <w:r w:rsidRPr="006F6ECD">
              <w:rPr>
                <w:sz w:val="20"/>
                <w:szCs w:val="20"/>
              </w:rPr>
              <w:t xml:space="preserve">. </w:t>
            </w:r>
          </w:p>
          <w:p w:rsidR="004C2BAE" w:rsidRPr="0046402C" w:rsidRDefault="004C2BAE" w:rsidP="00380BB8">
            <w:pPr>
              <w:spacing w:before="60" w:after="60"/>
              <w:rPr>
                <w:sz w:val="20"/>
                <w:szCs w:val="20"/>
                <w:lang w:val="en-US"/>
              </w:rPr>
            </w:pPr>
          </w:p>
          <w:p w:rsidR="00442E64" w:rsidRPr="0046402C" w:rsidRDefault="004C2BAE" w:rsidP="00380BB8">
            <w:pPr>
              <w:spacing w:before="60" w:after="60"/>
              <w:rPr>
                <w:color w:val="000000"/>
                <w:sz w:val="20"/>
                <w:szCs w:val="20"/>
              </w:rPr>
            </w:pPr>
            <w:r w:rsidRPr="0046402C">
              <w:rPr>
                <w:sz w:val="20"/>
                <w:szCs w:val="20"/>
              </w:rPr>
              <w:t>T</w:t>
            </w:r>
            <w:r w:rsidR="00380BB8" w:rsidRPr="0046402C">
              <w:rPr>
                <w:sz w:val="20"/>
                <w:szCs w:val="20"/>
              </w:rPr>
              <w:t>he production of electricity from biogas is supported</w:t>
            </w:r>
            <w:r w:rsidR="00CE77AE" w:rsidRPr="0046402C">
              <w:rPr>
                <w:sz w:val="20"/>
                <w:szCs w:val="20"/>
              </w:rPr>
              <w:t xml:space="preserve"> in Finland</w:t>
            </w:r>
            <w:r w:rsidR="00380BB8" w:rsidRPr="0046402C">
              <w:rPr>
                <w:sz w:val="20"/>
                <w:szCs w:val="20"/>
              </w:rPr>
              <w:t xml:space="preserve"> by</w:t>
            </w:r>
            <w:r w:rsidR="00887DD9" w:rsidRPr="0046402C">
              <w:rPr>
                <w:sz w:val="20"/>
                <w:szCs w:val="20"/>
              </w:rPr>
              <w:t xml:space="preserve"> </w:t>
            </w:r>
            <w:r w:rsidR="007D1F2F" w:rsidRPr="0046402C">
              <w:rPr>
                <w:sz w:val="20"/>
                <w:szCs w:val="20"/>
              </w:rPr>
              <w:t>feed-</w:t>
            </w:r>
            <w:r w:rsidR="00887DD9" w:rsidRPr="0046402C">
              <w:rPr>
                <w:sz w:val="20"/>
                <w:szCs w:val="20"/>
              </w:rPr>
              <w:t>in tariff.</w:t>
            </w:r>
            <w:r w:rsidR="00E8264E" w:rsidRPr="0046402C">
              <w:rPr>
                <w:sz w:val="20"/>
                <w:szCs w:val="20"/>
              </w:rPr>
              <w:t xml:space="preserve"> Feed-in tariff can be granted to new biogas </w:t>
            </w:r>
            <w:r w:rsidR="00CE77AE" w:rsidRPr="0046402C">
              <w:rPr>
                <w:sz w:val="20"/>
                <w:szCs w:val="20"/>
              </w:rPr>
              <w:t xml:space="preserve">power </w:t>
            </w:r>
            <w:r w:rsidR="00E8264E" w:rsidRPr="0046402C">
              <w:rPr>
                <w:sz w:val="20"/>
                <w:szCs w:val="20"/>
              </w:rPr>
              <w:t>plant</w:t>
            </w:r>
            <w:r w:rsidR="00CE77AE" w:rsidRPr="0046402C">
              <w:rPr>
                <w:sz w:val="20"/>
                <w:szCs w:val="20"/>
              </w:rPr>
              <w:t>s that have</w:t>
            </w:r>
            <w:r w:rsidR="00E8264E" w:rsidRPr="0046402C">
              <w:rPr>
                <w:sz w:val="20"/>
                <w:szCs w:val="20"/>
              </w:rPr>
              <w:t xml:space="preserve"> a nominal output of more than 100 kW.</w:t>
            </w:r>
            <w:r w:rsidR="00887DD9" w:rsidRPr="0046402C">
              <w:rPr>
                <w:sz w:val="20"/>
                <w:szCs w:val="20"/>
              </w:rPr>
              <w:t xml:space="preserve"> The target price for </w:t>
            </w:r>
            <w:r w:rsidR="00DD7583" w:rsidRPr="0046402C">
              <w:rPr>
                <w:sz w:val="20"/>
                <w:szCs w:val="20"/>
              </w:rPr>
              <w:t>electricity produced in a biogas</w:t>
            </w:r>
            <w:r w:rsidR="007D1F2F" w:rsidRPr="0046402C">
              <w:rPr>
                <w:sz w:val="20"/>
                <w:szCs w:val="20"/>
              </w:rPr>
              <w:t xml:space="preserve"> </w:t>
            </w:r>
            <w:r w:rsidR="00CE77AE" w:rsidRPr="0046402C">
              <w:rPr>
                <w:sz w:val="20"/>
                <w:szCs w:val="20"/>
              </w:rPr>
              <w:t xml:space="preserve">power </w:t>
            </w:r>
            <w:r w:rsidR="007D1F2F" w:rsidRPr="0046402C">
              <w:rPr>
                <w:sz w:val="20"/>
                <w:szCs w:val="20"/>
              </w:rPr>
              <w:t>plant that belongs to the feed-</w:t>
            </w:r>
            <w:r w:rsidR="00DD7583" w:rsidRPr="0046402C">
              <w:rPr>
                <w:sz w:val="20"/>
                <w:szCs w:val="20"/>
              </w:rPr>
              <w:t>in tariff system is</w:t>
            </w:r>
            <w:r w:rsidR="00E8264E" w:rsidRPr="0046402C">
              <w:rPr>
                <w:sz w:val="20"/>
                <w:szCs w:val="20"/>
              </w:rPr>
              <w:t xml:space="preserve"> </w:t>
            </w:r>
            <w:r w:rsidR="00DD7583" w:rsidRPr="0046402C">
              <w:rPr>
                <w:sz w:val="20"/>
                <w:szCs w:val="20"/>
              </w:rPr>
              <w:t>83,50 €/MWh</w:t>
            </w:r>
            <w:r w:rsidR="00E8264E" w:rsidRPr="0046402C">
              <w:rPr>
                <w:sz w:val="20"/>
                <w:szCs w:val="20"/>
              </w:rPr>
              <w:t>. The producer of electricity can receive feed-in tariff for a maximum period of 12 years</w:t>
            </w:r>
            <w:r w:rsidR="00DD7583" w:rsidRPr="0046402C">
              <w:rPr>
                <w:sz w:val="20"/>
                <w:szCs w:val="20"/>
              </w:rPr>
              <w:t xml:space="preserve"> (Act on production subsidies for electricity produced with renewable energy sources 1396/2010)</w:t>
            </w:r>
            <w:r w:rsidR="00380BB8" w:rsidRPr="0046402C">
              <w:rPr>
                <w:sz w:val="20"/>
                <w:szCs w:val="20"/>
              </w:rPr>
              <w:t>.</w:t>
            </w:r>
            <w:r w:rsidR="009B4448" w:rsidRPr="0046402C">
              <w:rPr>
                <w:sz w:val="20"/>
                <w:szCs w:val="20"/>
              </w:rPr>
              <w:t xml:space="preserve"> </w:t>
            </w:r>
            <w:r w:rsidR="00E8264E" w:rsidRPr="0046402C">
              <w:rPr>
                <w:color w:val="000000"/>
                <w:sz w:val="20"/>
                <w:szCs w:val="20"/>
              </w:rPr>
              <w:t>Biogas production</w:t>
            </w:r>
            <w:r w:rsidR="00127257" w:rsidRPr="0046402C">
              <w:rPr>
                <w:color w:val="000000"/>
                <w:sz w:val="20"/>
                <w:szCs w:val="20"/>
              </w:rPr>
              <w:t xml:space="preserve"> </w:t>
            </w:r>
            <w:r w:rsidR="00E8264E" w:rsidRPr="0046402C">
              <w:rPr>
                <w:color w:val="000000"/>
                <w:sz w:val="20"/>
                <w:szCs w:val="20"/>
              </w:rPr>
              <w:t xml:space="preserve">can also </w:t>
            </w:r>
            <w:r w:rsidR="00CE77AE" w:rsidRPr="0046402C">
              <w:rPr>
                <w:color w:val="000000"/>
                <w:sz w:val="20"/>
                <w:szCs w:val="20"/>
              </w:rPr>
              <w:t xml:space="preserve">be </w:t>
            </w:r>
            <w:r w:rsidR="00E8264E" w:rsidRPr="0046402C">
              <w:rPr>
                <w:color w:val="000000"/>
                <w:sz w:val="20"/>
                <w:szCs w:val="20"/>
              </w:rPr>
              <w:t>supported by investment subsidies</w:t>
            </w:r>
            <w:r w:rsidR="00CE27F5" w:rsidRPr="0046402C">
              <w:rPr>
                <w:color w:val="000000"/>
                <w:sz w:val="20"/>
                <w:szCs w:val="20"/>
              </w:rPr>
              <w:t xml:space="preserve"> such as energy support which is granted</w:t>
            </w:r>
            <w:r w:rsidR="00E8264E" w:rsidRPr="0046402C">
              <w:rPr>
                <w:color w:val="000000"/>
                <w:sz w:val="20"/>
                <w:szCs w:val="20"/>
              </w:rPr>
              <w:t xml:space="preserve"> </w:t>
            </w:r>
            <w:r w:rsidR="00CE27F5" w:rsidRPr="0046402C">
              <w:rPr>
                <w:color w:val="000000"/>
                <w:sz w:val="20"/>
                <w:szCs w:val="20"/>
              </w:rPr>
              <w:t xml:space="preserve">by </w:t>
            </w:r>
            <w:r w:rsidR="009B4448" w:rsidRPr="0046402C">
              <w:rPr>
                <w:color w:val="000000"/>
                <w:sz w:val="20"/>
                <w:szCs w:val="20"/>
              </w:rPr>
              <w:t>Centres for Economic Development,</w:t>
            </w:r>
            <w:r w:rsidR="00BB4DB9" w:rsidRPr="0046402C">
              <w:rPr>
                <w:color w:val="000000"/>
                <w:sz w:val="20"/>
                <w:szCs w:val="20"/>
              </w:rPr>
              <w:t xml:space="preserve"> Transport and the Environment</w:t>
            </w:r>
            <w:r w:rsidR="00380BB8" w:rsidRPr="0046402C">
              <w:rPr>
                <w:color w:val="000000"/>
                <w:sz w:val="20"/>
                <w:szCs w:val="20"/>
              </w:rPr>
              <w:t>.</w:t>
            </w:r>
          </w:p>
          <w:p w:rsidR="0046402C" w:rsidRPr="005163BB" w:rsidRDefault="0046402C" w:rsidP="00380BB8">
            <w:pPr>
              <w:spacing w:before="60" w:after="60"/>
              <w:rPr>
                <w:color w:val="000000"/>
                <w:sz w:val="20"/>
                <w:szCs w:val="20"/>
              </w:rPr>
            </w:pPr>
          </w:p>
          <w:p w:rsidR="00900BCB" w:rsidRDefault="00D92F24" w:rsidP="00900BCB">
            <w:pPr>
              <w:spacing w:before="60" w:after="60"/>
              <w:rPr>
                <w:sz w:val="20"/>
                <w:szCs w:val="20"/>
                <w:lang w:val="en-US"/>
              </w:rPr>
            </w:pPr>
            <w:r w:rsidRPr="005163BB">
              <w:rPr>
                <w:i/>
                <w:sz w:val="20"/>
                <w:szCs w:val="20"/>
                <w:lang w:val="en-US"/>
              </w:rPr>
              <w:t xml:space="preserve">The </w:t>
            </w:r>
            <w:proofErr w:type="spellStart"/>
            <w:r w:rsidR="007F4A76" w:rsidRPr="005163BB">
              <w:rPr>
                <w:i/>
                <w:sz w:val="20"/>
                <w:szCs w:val="20"/>
                <w:lang w:val="en-US"/>
              </w:rPr>
              <w:t>Åland</w:t>
            </w:r>
            <w:proofErr w:type="spellEnd"/>
            <w:r w:rsidR="007F4A76" w:rsidRPr="005163BB">
              <w:rPr>
                <w:i/>
                <w:sz w:val="20"/>
                <w:szCs w:val="20"/>
                <w:lang w:val="en-US"/>
              </w:rPr>
              <w:t xml:space="preserve"> Islands:</w:t>
            </w:r>
            <w:r w:rsidR="007F4A76" w:rsidRPr="005163BB">
              <w:rPr>
                <w:sz w:val="20"/>
                <w:szCs w:val="20"/>
                <w:lang w:val="en-US"/>
              </w:rPr>
              <w:t xml:space="preserve"> </w:t>
            </w:r>
            <w:r w:rsidR="00900BCB" w:rsidRPr="005163BB">
              <w:rPr>
                <w:sz w:val="20"/>
                <w:szCs w:val="20"/>
                <w:lang w:val="en-US"/>
              </w:rPr>
              <w:t>Landfill gas was produced in one landfill and was burned onsite in order to reduce greenhouse gases.</w:t>
            </w:r>
            <w:r w:rsidR="00900BCB" w:rsidRPr="00900BCB">
              <w:rPr>
                <w:sz w:val="20"/>
                <w:szCs w:val="20"/>
                <w:lang w:val="en-US"/>
              </w:rPr>
              <w:t xml:space="preserve"> </w:t>
            </w:r>
          </w:p>
          <w:p w:rsidR="00DB24BC" w:rsidRPr="000B5A66" w:rsidRDefault="00DB24BC" w:rsidP="00A3101A">
            <w:pPr>
              <w:spacing w:before="60" w:after="60"/>
              <w:rPr>
                <w:color w:val="000000"/>
                <w:sz w:val="20"/>
                <w:szCs w:val="20"/>
              </w:rPr>
            </w:pPr>
          </w:p>
        </w:tc>
      </w:tr>
      <w:tr w:rsidR="00CD20A3"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CD20A3" w:rsidRPr="003941FB" w:rsidRDefault="00CD20A3" w:rsidP="00F8467D">
            <w:pPr>
              <w:spacing w:before="60" w:after="60"/>
              <w:rPr>
                <w:color w:val="000000"/>
                <w:sz w:val="4"/>
                <w:szCs w:val="4"/>
              </w:rPr>
            </w:pPr>
          </w:p>
        </w:tc>
      </w:tr>
      <w:tr w:rsidR="00F973F7"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F973F7" w:rsidRPr="003941FB" w:rsidRDefault="00F973F7" w:rsidP="00C77AA7">
            <w:pPr>
              <w:spacing w:before="60" w:after="60"/>
              <w:rPr>
                <w:b/>
                <w:color w:val="000000"/>
                <w:sz w:val="20"/>
                <w:szCs w:val="20"/>
              </w:rPr>
            </w:pPr>
            <w:r w:rsidRPr="003941FB">
              <w:rPr>
                <w:b/>
                <w:color w:val="000000"/>
                <w:sz w:val="20"/>
                <w:szCs w:val="20"/>
              </w:rPr>
              <w:t>3. Give a general description of the measures provided to minimise nuisances and hazards pursuant to Annex I, Section 5?</w:t>
            </w:r>
          </w:p>
        </w:tc>
      </w:tr>
      <w:tr w:rsidR="00F973F7" w:rsidRPr="003941FB" w:rsidTr="00D336CB">
        <w:trPr>
          <w:trHeight w:val="40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380BB8" w:rsidRPr="007F7BA3" w:rsidRDefault="006D4FAD" w:rsidP="00380BB8">
            <w:pPr>
              <w:spacing w:before="60" w:after="60"/>
              <w:rPr>
                <w:color w:val="000000"/>
                <w:sz w:val="20"/>
                <w:szCs w:val="20"/>
                <w:lang w:val="en-US"/>
              </w:rPr>
            </w:pPr>
            <w:r w:rsidRPr="007F7BA3">
              <w:rPr>
                <w:color w:val="000000"/>
                <w:sz w:val="20"/>
                <w:szCs w:val="20"/>
                <w:lang w:val="en-US"/>
              </w:rPr>
              <w:t>The</w:t>
            </w:r>
            <w:r w:rsidRPr="007F7BA3">
              <w:rPr>
                <w:color w:val="000000"/>
                <w:sz w:val="20"/>
                <w:szCs w:val="20"/>
              </w:rPr>
              <w:t xml:space="preserve"> Government </w:t>
            </w:r>
            <w:r w:rsidR="007F7BA3" w:rsidRPr="007F7BA3">
              <w:rPr>
                <w:color w:val="000000"/>
                <w:sz w:val="20"/>
                <w:szCs w:val="20"/>
              </w:rPr>
              <w:t>Decree on Landfills</w:t>
            </w:r>
            <w:r w:rsidRPr="007F7BA3">
              <w:rPr>
                <w:color w:val="000000"/>
                <w:sz w:val="20"/>
                <w:szCs w:val="20"/>
              </w:rPr>
              <w:t xml:space="preserve">, </w:t>
            </w:r>
            <w:r w:rsidR="007F7BA3" w:rsidRPr="007F7BA3">
              <w:rPr>
                <w:color w:val="000000"/>
                <w:sz w:val="20"/>
                <w:szCs w:val="20"/>
              </w:rPr>
              <w:t>Section 11</w:t>
            </w:r>
            <w:r w:rsidRPr="007F7BA3">
              <w:rPr>
                <w:color w:val="000000"/>
                <w:sz w:val="20"/>
                <w:szCs w:val="20"/>
              </w:rPr>
              <w:t>,</w:t>
            </w:r>
            <w:r w:rsidRPr="007F7BA3">
              <w:rPr>
                <w:color w:val="000000"/>
                <w:sz w:val="20"/>
                <w:szCs w:val="20"/>
                <w:lang w:val="en-US"/>
              </w:rPr>
              <w:t xml:space="preserve"> </w:t>
            </w:r>
            <w:r w:rsidR="00D92F24" w:rsidRPr="007F7BA3">
              <w:rPr>
                <w:color w:val="000000"/>
                <w:sz w:val="20"/>
                <w:szCs w:val="20"/>
                <w:lang w:val="en-US"/>
              </w:rPr>
              <w:t xml:space="preserve">contains equal </w:t>
            </w:r>
            <w:r w:rsidR="006329B0" w:rsidRPr="007F7BA3">
              <w:rPr>
                <w:color w:val="000000"/>
                <w:sz w:val="20"/>
                <w:szCs w:val="20"/>
                <w:lang w:val="en-US"/>
              </w:rPr>
              <w:t>provisions</w:t>
            </w:r>
            <w:r w:rsidR="00D92F24" w:rsidRPr="007F7BA3">
              <w:rPr>
                <w:color w:val="000000"/>
                <w:sz w:val="20"/>
                <w:szCs w:val="20"/>
                <w:lang w:val="en-US"/>
              </w:rPr>
              <w:t xml:space="preserve"> and requirements to </w:t>
            </w:r>
            <w:r w:rsidRPr="007F7BA3">
              <w:rPr>
                <w:color w:val="000000"/>
                <w:sz w:val="20"/>
                <w:szCs w:val="20"/>
                <w:lang w:val="en-US"/>
              </w:rPr>
              <w:t xml:space="preserve">Annex </w:t>
            </w:r>
            <w:proofErr w:type="gramStart"/>
            <w:r w:rsidRPr="007F7BA3">
              <w:rPr>
                <w:color w:val="000000"/>
                <w:sz w:val="20"/>
                <w:szCs w:val="20"/>
                <w:lang w:val="en-US"/>
              </w:rPr>
              <w:t>I</w:t>
            </w:r>
            <w:proofErr w:type="gramEnd"/>
            <w:r w:rsidRPr="007F7BA3">
              <w:rPr>
                <w:color w:val="000000"/>
                <w:sz w:val="20"/>
                <w:szCs w:val="20"/>
                <w:lang w:val="en-US"/>
              </w:rPr>
              <w:t xml:space="preserve">, Section 5 of the Directive. </w:t>
            </w:r>
            <w:r w:rsidR="00D002BF" w:rsidRPr="007F7BA3">
              <w:rPr>
                <w:color w:val="000000"/>
                <w:sz w:val="20"/>
                <w:szCs w:val="20"/>
                <w:lang w:val="en-US"/>
              </w:rPr>
              <w:t>Additionally,</w:t>
            </w:r>
            <w:r w:rsidR="00D92F24" w:rsidRPr="007F7BA3">
              <w:rPr>
                <w:color w:val="000000"/>
                <w:sz w:val="20"/>
                <w:szCs w:val="20"/>
                <w:lang w:val="en-US"/>
              </w:rPr>
              <w:t xml:space="preserve"> Government Decision requires that</w:t>
            </w:r>
            <w:r w:rsidR="00D002BF" w:rsidRPr="007F7BA3">
              <w:rPr>
                <w:color w:val="000000"/>
                <w:sz w:val="20"/>
                <w:szCs w:val="20"/>
                <w:lang w:val="en-US"/>
              </w:rPr>
              <w:t xml:space="preserve"> structural damages of the landfill caused by frost heaving have to be prevented. </w:t>
            </w:r>
            <w:r w:rsidR="00D92F24" w:rsidRPr="007F7BA3">
              <w:rPr>
                <w:color w:val="000000"/>
                <w:sz w:val="20"/>
                <w:szCs w:val="20"/>
                <w:lang w:val="en-US"/>
              </w:rPr>
              <w:t xml:space="preserve">The Government </w:t>
            </w:r>
            <w:r w:rsidR="007F7BA3" w:rsidRPr="007F7BA3">
              <w:rPr>
                <w:color w:val="000000"/>
                <w:sz w:val="20"/>
                <w:szCs w:val="20"/>
                <w:lang w:val="en-US"/>
              </w:rPr>
              <w:t>Decree</w:t>
            </w:r>
            <w:r w:rsidR="00D92F24" w:rsidRPr="007F7BA3">
              <w:rPr>
                <w:color w:val="000000"/>
                <w:sz w:val="20"/>
                <w:szCs w:val="20"/>
                <w:lang w:val="en-US"/>
              </w:rPr>
              <w:t xml:space="preserve"> states also more generally that a</w:t>
            </w:r>
            <w:r w:rsidR="00D002BF" w:rsidRPr="007F7BA3">
              <w:rPr>
                <w:color w:val="000000"/>
                <w:sz w:val="20"/>
                <w:szCs w:val="20"/>
                <w:lang w:val="en-US"/>
              </w:rPr>
              <w:t xml:space="preserve">ll kinds of dangerous situations and </w:t>
            </w:r>
            <w:r w:rsidR="000923BF" w:rsidRPr="007F7BA3">
              <w:rPr>
                <w:color w:val="000000"/>
                <w:sz w:val="20"/>
                <w:szCs w:val="20"/>
                <w:lang w:val="en-US"/>
              </w:rPr>
              <w:t xml:space="preserve">possible </w:t>
            </w:r>
            <w:r w:rsidR="00D002BF" w:rsidRPr="007F7BA3">
              <w:rPr>
                <w:color w:val="000000"/>
                <w:sz w:val="20"/>
                <w:szCs w:val="20"/>
                <w:lang w:val="en-US"/>
              </w:rPr>
              <w:t xml:space="preserve">harm have to be prevented systematically at the landfill site. </w:t>
            </w:r>
            <w:r w:rsidR="00C9375C" w:rsidRPr="007F7BA3">
              <w:rPr>
                <w:color w:val="000000"/>
                <w:sz w:val="20"/>
                <w:szCs w:val="20"/>
                <w:lang w:val="en-US"/>
              </w:rPr>
              <w:t>D</w:t>
            </w:r>
            <w:r w:rsidR="000923BF" w:rsidRPr="007F7BA3">
              <w:rPr>
                <w:color w:val="000000"/>
                <w:sz w:val="20"/>
                <w:szCs w:val="20"/>
                <w:lang w:val="en-US"/>
              </w:rPr>
              <w:t>etailed provisions how th</w:t>
            </w:r>
            <w:r w:rsidR="00D92F24" w:rsidRPr="007F7BA3">
              <w:rPr>
                <w:color w:val="000000"/>
                <w:sz w:val="20"/>
                <w:szCs w:val="20"/>
                <w:lang w:val="en-US"/>
              </w:rPr>
              <w:t>ese</w:t>
            </w:r>
            <w:r w:rsidR="000923BF" w:rsidRPr="007F7BA3">
              <w:rPr>
                <w:color w:val="000000"/>
                <w:sz w:val="20"/>
                <w:szCs w:val="20"/>
                <w:lang w:val="en-US"/>
              </w:rPr>
              <w:t xml:space="preserve"> requirement</w:t>
            </w:r>
            <w:r w:rsidR="00D92F24" w:rsidRPr="007F7BA3">
              <w:rPr>
                <w:color w:val="000000"/>
                <w:sz w:val="20"/>
                <w:szCs w:val="20"/>
                <w:lang w:val="en-US"/>
              </w:rPr>
              <w:t>s</w:t>
            </w:r>
            <w:r w:rsidR="000923BF" w:rsidRPr="007F7BA3">
              <w:rPr>
                <w:color w:val="000000"/>
                <w:sz w:val="20"/>
                <w:szCs w:val="20"/>
                <w:lang w:val="en-US"/>
              </w:rPr>
              <w:t xml:space="preserve"> shall be fulfilled</w:t>
            </w:r>
            <w:r w:rsidR="00C9375C" w:rsidRPr="007F7BA3">
              <w:rPr>
                <w:color w:val="000000"/>
                <w:sz w:val="20"/>
                <w:szCs w:val="20"/>
                <w:lang w:val="en-US"/>
              </w:rPr>
              <w:t xml:space="preserve"> at a</w:t>
            </w:r>
            <w:r w:rsidR="000923BF" w:rsidRPr="007F7BA3">
              <w:rPr>
                <w:color w:val="000000"/>
                <w:sz w:val="20"/>
                <w:szCs w:val="20"/>
                <w:lang w:val="en-US"/>
              </w:rPr>
              <w:t xml:space="preserve"> </w:t>
            </w:r>
            <w:r w:rsidR="00C9375C" w:rsidRPr="007F7BA3">
              <w:rPr>
                <w:color w:val="000000"/>
                <w:sz w:val="20"/>
                <w:szCs w:val="20"/>
                <w:lang w:val="en-US"/>
              </w:rPr>
              <w:t>certain</w:t>
            </w:r>
            <w:r w:rsidR="000923BF" w:rsidRPr="007F7BA3">
              <w:rPr>
                <w:color w:val="000000"/>
                <w:sz w:val="20"/>
                <w:szCs w:val="20"/>
                <w:lang w:val="en-US"/>
              </w:rPr>
              <w:t xml:space="preserve"> landfill site are given in the environmental permit </w:t>
            </w:r>
            <w:r w:rsidR="00C9375C" w:rsidRPr="007F7BA3">
              <w:rPr>
                <w:color w:val="000000"/>
                <w:sz w:val="20"/>
                <w:szCs w:val="20"/>
                <w:lang w:val="en-US"/>
              </w:rPr>
              <w:t xml:space="preserve">of the landfill, </w:t>
            </w:r>
            <w:r w:rsidR="000923BF" w:rsidRPr="007F7BA3">
              <w:rPr>
                <w:color w:val="000000"/>
                <w:sz w:val="20"/>
                <w:szCs w:val="20"/>
                <w:lang w:val="en-US"/>
              </w:rPr>
              <w:t xml:space="preserve">issued in accordance </w:t>
            </w:r>
            <w:r w:rsidR="002575E4" w:rsidRPr="007F7BA3">
              <w:rPr>
                <w:color w:val="000000"/>
                <w:sz w:val="20"/>
                <w:szCs w:val="20"/>
                <w:lang w:val="en-US"/>
              </w:rPr>
              <w:t>with</w:t>
            </w:r>
            <w:r w:rsidR="000923BF" w:rsidRPr="007F7BA3">
              <w:rPr>
                <w:color w:val="000000"/>
                <w:sz w:val="20"/>
                <w:szCs w:val="20"/>
                <w:lang w:val="en-US"/>
              </w:rPr>
              <w:t xml:space="preserve"> the </w:t>
            </w:r>
            <w:r w:rsidR="000923BF" w:rsidRPr="007F7BA3">
              <w:rPr>
                <w:sz w:val="20"/>
                <w:szCs w:val="20"/>
              </w:rPr>
              <w:t>Environmental Protection Act (</w:t>
            </w:r>
            <w:r w:rsidR="007F7BA3" w:rsidRPr="007F7BA3">
              <w:rPr>
                <w:sz w:val="20"/>
                <w:szCs w:val="20"/>
              </w:rPr>
              <w:t>527/2014</w:t>
            </w:r>
            <w:r w:rsidR="000923BF" w:rsidRPr="007F7BA3">
              <w:rPr>
                <w:sz w:val="20"/>
                <w:szCs w:val="20"/>
              </w:rPr>
              <w:t>).</w:t>
            </w:r>
          </w:p>
          <w:p w:rsidR="00D92F24" w:rsidRPr="007F7BA3" w:rsidRDefault="00D92F24" w:rsidP="00380BB8">
            <w:pPr>
              <w:spacing w:before="60" w:after="60"/>
              <w:rPr>
                <w:color w:val="000000"/>
                <w:sz w:val="20"/>
                <w:szCs w:val="20"/>
                <w:lang w:val="en-US"/>
              </w:rPr>
            </w:pPr>
          </w:p>
          <w:p w:rsidR="00F973F7" w:rsidRPr="007F7BA3" w:rsidRDefault="00D92F24" w:rsidP="00584D07">
            <w:pPr>
              <w:spacing w:before="60" w:after="60"/>
              <w:rPr>
                <w:color w:val="000000"/>
                <w:sz w:val="20"/>
                <w:szCs w:val="20"/>
              </w:rPr>
            </w:pPr>
            <w:r w:rsidRPr="007F7BA3">
              <w:rPr>
                <w:i/>
                <w:color w:val="000000"/>
                <w:sz w:val="20"/>
                <w:szCs w:val="20"/>
              </w:rPr>
              <w:t xml:space="preserve">The </w:t>
            </w:r>
            <w:proofErr w:type="spellStart"/>
            <w:r w:rsidR="0062094F" w:rsidRPr="007F7BA3">
              <w:rPr>
                <w:i/>
                <w:color w:val="000000"/>
                <w:sz w:val="20"/>
                <w:szCs w:val="20"/>
              </w:rPr>
              <w:t>Åland</w:t>
            </w:r>
            <w:proofErr w:type="spellEnd"/>
            <w:r w:rsidR="0062094F" w:rsidRPr="007F7BA3">
              <w:rPr>
                <w:i/>
                <w:color w:val="000000"/>
                <w:sz w:val="20"/>
                <w:szCs w:val="20"/>
              </w:rPr>
              <w:t xml:space="preserve"> Islands:</w:t>
            </w:r>
            <w:r w:rsidR="0062094F" w:rsidRPr="007F7BA3">
              <w:rPr>
                <w:color w:val="000000"/>
                <w:sz w:val="20"/>
                <w:szCs w:val="20"/>
              </w:rPr>
              <w:t xml:space="preserve"> </w:t>
            </w:r>
            <w:r w:rsidR="00D336CB" w:rsidRPr="007F7BA3">
              <w:rPr>
                <w:color w:val="000000"/>
                <w:sz w:val="20"/>
                <w:szCs w:val="20"/>
              </w:rPr>
              <w:t>It is not permitted, since 1</w:t>
            </w:r>
            <w:r w:rsidR="00584D07" w:rsidRPr="007F7BA3">
              <w:rPr>
                <w:color w:val="000000"/>
                <w:sz w:val="20"/>
                <w:szCs w:val="20"/>
              </w:rPr>
              <w:t xml:space="preserve"> January </w:t>
            </w:r>
            <w:r w:rsidR="00D336CB" w:rsidRPr="007F7BA3">
              <w:rPr>
                <w:color w:val="000000"/>
                <w:sz w:val="20"/>
                <w:szCs w:val="20"/>
              </w:rPr>
              <w:t>2005, to deposit biodegradable waste in landfills. This reduces nuisances as odours and problems with birds, vermin and insects. The landfill must be located where it does not provide any considerable risk for the environment.</w:t>
            </w:r>
          </w:p>
        </w:tc>
      </w:tr>
      <w:tr w:rsidR="00F973F7"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F973F7" w:rsidRPr="003941FB" w:rsidRDefault="00F973F7" w:rsidP="00C77AA7">
            <w:pPr>
              <w:spacing w:before="60" w:after="60"/>
              <w:rPr>
                <w:color w:val="000000"/>
                <w:sz w:val="4"/>
                <w:szCs w:val="4"/>
              </w:rPr>
            </w:pPr>
          </w:p>
        </w:tc>
      </w:tr>
      <w:tr w:rsidR="00F973F7"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F973F7" w:rsidRPr="003941FB" w:rsidRDefault="00F973F7" w:rsidP="00C77AA7">
            <w:pPr>
              <w:spacing w:before="60" w:after="60"/>
              <w:rPr>
                <w:b/>
                <w:color w:val="000000"/>
                <w:sz w:val="20"/>
                <w:szCs w:val="20"/>
              </w:rPr>
            </w:pPr>
            <w:r w:rsidRPr="003941FB">
              <w:rPr>
                <w:b/>
                <w:color w:val="000000"/>
                <w:sz w:val="20"/>
                <w:szCs w:val="20"/>
              </w:rPr>
              <w:t>4. Have lists or criteria been set for waste to be accepted or refused at each landfill class? If yes, have these lists or criteria as well as the limit values and analysis methods been sent to the Commission?</w:t>
            </w:r>
          </w:p>
        </w:tc>
      </w:tr>
      <w:tr w:rsidR="00F973F7" w:rsidRPr="003941FB"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E1577A" w:rsidRPr="00A3101A" w:rsidRDefault="00120268" w:rsidP="00E1577A">
            <w:pPr>
              <w:spacing w:before="60" w:after="60"/>
              <w:rPr>
                <w:color w:val="000000"/>
                <w:sz w:val="20"/>
                <w:szCs w:val="20"/>
              </w:rPr>
            </w:pPr>
            <w:r w:rsidRPr="00A3101A">
              <w:rPr>
                <w:color w:val="000000"/>
                <w:sz w:val="20"/>
                <w:szCs w:val="20"/>
              </w:rPr>
              <w:t>The criteria and procedures for the acceptance of waste at landfills are in accordance with the Council Decision 2003/33/EC</w:t>
            </w:r>
            <w:r w:rsidR="00E1577A" w:rsidRPr="00A3101A">
              <w:rPr>
                <w:color w:val="000000"/>
                <w:sz w:val="20"/>
                <w:szCs w:val="20"/>
              </w:rPr>
              <w:t>.</w:t>
            </w:r>
          </w:p>
          <w:p w:rsidR="00E1577A" w:rsidRPr="00A3101A" w:rsidRDefault="00E1577A" w:rsidP="00380BB8">
            <w:pPr>
              <w:spacing w:before="60" w:after="60"/>
              <w:rPr>
                <w:color w:val="000000"/>
                <w:sz w:val="20"/>
                <w:szCs w:val="20"/>
                <w:lang w:val="en-US"/>
              </w:rPr>
            </w:pPr>
          </w:p>
          <w:p w:rsidR="00120268" w:rsidRPr="00A3101A" w:rsidRDefault="00120268" w:rsidP="00380BB8">
            <w:pPr>
              <w:spacing w:before="60" w:after="60"/>
              <w:rPr>
                <w:color w:val="000000"/>
                <w:sz w:val="20"/>
                <w:szCs w:val="20"/>
                <w:lang w:val="en-US"/>
              </w:rPr>
            </w:pPr>
            <w:r w:rsidRPr="00A3101A">
              <w:rPr>
                <w:color w:val="000000"/>
                <w:sz w:val="20"/>
                <w:szCs w:val="20"/>
                <w:lang w:val="en-US"/>
              </w:rPr>
              <w:t>Landfills are divided into three categories in line with the Landfill Directive: landfills for inert</w:t>
            </w:r>
            <w:r w:rsidR="00825F9A" w:rsidRPr="00A3101A">
              <w:rPr>
                <w:color w:val="000000"/>
                <w:sz w:val="20"/>
                <w:szCs w:val="20"/>
                <w:lang w:val="en-US"/>
              </w:rPr>
              <w:t xml:space="preserve"> non</w:t>
            </w:r>
            <w:r w:rsidR="00122145" w:rsidRPr="00A3101A">
              <w:rPr>
                <w:color w:val="000000"/>
                <w:sz w:val="20"/>
                <w:szCs w:val="20"/>
                <w:lang w:val="en-US"/>
              </w:rPr>
              <w:t>-hazardous</w:t>
            </w:r>
            <w:r w:rsidRPr="00A3101A">
              <w:rPr>
                <w:color w:val="000000"/>
                <w:sz w:val="20"/>
                <w:szCs w:val="20"/>
                <w:lang w:val="en-US"/>
              </w:rPr>
              <w:t xml:space="preserve"> waste, </w:t>
            </w:r>
            <w:r w:rsidR="006329B0" w:rsidRPr="00A3101A">
              <w:rPr>
                <w:color w:val="000000"/>
                <w:sz w:val="20"/>
                <w:szCs w:val="20"/>
                <w:lang w:val="en-US"/>
              </w:rPr>
              <w:t xml:space="preserve">for </w:t>
            </w:r>
            <w:r w:rsidRPr="00A3101A">
              <w:rPr>
                <w:color w:val="000000"/>
                <w:sz w:val="20"/>
                <w:szCs w:val="20"/>
                <w:lang w:val="en-US"/>
              </w:rPr>
              <w:t xml:space="preserve">non-hazardous waste and for hazardous waste. The classification of waste as hazardous is </w:t>
            </w:r>
            <w:r w:rsidR="00F30288" w:rsidRPr="00A3101A">
              <w:rPr>
                <w:color w:val="000000"/>
                <w:sz w:val="20"/>
                <w:szCs w:val="20"/>
                <w:lang w:val="en-US"/>
              </w:rPr>
              <w:t>in line with the</w:t>
            </w:r>
            <w:r w:rsidR="00986D49" w:rsidRPr="00A3101A">
              <w:rPr>
                <w:color w:val="000000"/>
                <w:sz w:val="20"/>
                <w:szCs w:val="20"/>
                <w:lang w:val="en-US"/>
              </w:rPr>
              <w:t xml:space="preserve"> Waste</w:t>
            </w:r>
            <w:r w:rsidR="00F30288" w:rsidRPr="00A3101A">
              <w:rPr>
                <w:color w:val="000000"/>
                <w:sz w:val="20"/>
                <w:szCs w:val="20"/>
                <w:lang w:val="en-US"/>
              </w:rPr>
              <w:t xml:space="preserve"> Directive </w:t>
            </w:r>
            <w:r w:rsidR="00986D49" w:rsidRPr="00A3101A">
              <w:rPr>
                <w:color w:val="000000"/>
                <w:sz w:val="20"/>
                <w:szCs w:val="20"/>
                <w:lang w:val="en-US"/>
              </w:rPr>
              <w:t>(</w:t>
            </w:r>
            <w:r w:rsidR="004508FF" w:rsidRPr="00A3101A">
              <w:rPr>
                <w:color w:val="000000"/>
                <w:sz w:val="20"/>
                <w:szCs w:val="20"/>
                <w:lang w:val="en-US"/>
              </w:rPr>
              <w:t>2008/98/</w:t>
            </w:r>
            <w:r w:rsidR="001067F2" w:rsidRPr="00A3101A">
              <w:rPr>
                <w:color w:val="000000"/>
                <w:sz w:val="20"/>
                <w:szCs w:val="20"/>
                <w:lang w:val="en-US"/>
              </w:rPr>
              <w:t>EC</w:t>
            </w:r>
            <w:r w:rsidR="00986D49" w:rsidRPr="00A3101A">
              <w:rPr>
                <w:color w:val="000000"/>
                <w:sz w:val="20"/>
                <w:szCs w:val="20"/>
                <w:lang w:val="en-US"/>
              </w:rPr>
              <w:t>)</w:t>
            </w:r>
            <w:r w:rsidRPr="00A3101A">
              <w:rPr>
                <w:color w:val="000000"/>
                <w:sz w:val="20"/>
                <w:szCs w:val="20"/>
                <w:lang w:val="en-US"/>
              </w:rPr>
              <w:t>. The EC list of wastes</w:t>
            </w:r>
            <w:r w:rsidR="007F7BA3">
              <w:rPr>
                <w:color w:val="000000"/>
                <w:sz w:val="20"/>
                <w:szCs w:val="20"/>
                <w:lang w:val="en-US"/>
              </w:rPr>
              <w:t xml:space="preserve"> (Commission Decision 2014/955/EU)</w:t>
            </w:r>
            <w:r w:rsidRPr="00A3101A">
              <w:rPr>
                <w:color w:val="000000"/>
                <w:sz w:val="20"/>
                <w:szCs w:val="20"/>
                <w:lang w:val="en-US"/>
              </w:rPr>
              <w:t xml:space="preserve"> has</w:t>
            </w:r>
            <w:r w:rsidR="00986D49" w:rsidRPr="00A3101A">
              <w:rPr>
                <w:color w:val="000000"/>
                <w:sz w:val="20"/>
                <w:szCs w:val="20"/>
                <w:lang w:val="en-US"/>
              </w:rPr>
              <w:t xml:space="preserve"> been implemented in Finland by Annex 4 of the Government Decree on Wastes (179/2012</w:t>
            </w:r>
            <w:r w:rsidR="007F7BA3">
              <w:rPr>
                <w:color w:val="000000"/>
                <w:sz w:val="20"/>
                <w:szCs w:val="20"/>
                <w:lang w:val="en-US"/>
              </w:rPr>
              <w:t>, as amended by</w:t>
            </w:r>
            <w:r w:rsidR="00C03A09" w:rsidRPr="00A3101A">
              <w:rPr>
                <w:color w:val="000000"/>
                <w:sz w:val="20"/>
                <w:szCs w:val="20"/>
                <w:lang w:val="en-US"/>
              </w:rPr>
              <w:t xml:space="preserve"> 86/2015</w:t>
            </w:r>
            <w:r w:rsidR="00986D49" w:rsidRPr="00A3101A">
              <w:rPr>
                <w:color w:val="000000"/>
                <w:sz w:val="20"/>
                <w:szCs w:val="20"/>
                <w:lang w:val="en-US"/>
              </w:rPr>
              <w:t xml:space="preserve">). The legislation has been </w:t>
            </w:r>
            <w:r w:rsidR="00F30288" w:rsidRPr="00A3101A">
              <w:rPr>
                <w:color w:val="000000"/>
                <w:sz w:val="20"/>
                <w:szCs w:val="20"/>
                <w:lang w:val="en-US"/>
              </w:rPr>
              <w:t>notified to the Commission.</w:t>
            </w:r>
          </w:p>
          <w:p w:rsidR="00E54F58" w:rsidRPr="00A3101A" w:rsidRDefault="00E54F58" w:rsidP="00122145">
            <w:pPr>
              <w:spacing w:before="60" w:after="60"/>
              <w:rPr>
                <w:color w:val="000000"/>
                <w:sz w:val="20"/>
                <w:szCs w:val="20"/>
                <w:lang w:val="en-US"/>
              </w:rPr>
            </w:pPr>
          </w:p>
          <w:p w:rsidR="00F973F7" w:rsidRPr="00A3101A" w:rsidRDefault="006329B0" w:rsidP="00122145">
            <w:pPr>
              <w:spacing w:before="60" w:after="60"/>
              <w:rPr>
                <w:color w:val="FF0000"/>
                <w:sz w:val="20"/>
                <w:szCs w:val="20"/>
              </w:rPr>
            </w:pPr>
            <w:r w:rsidRPr="00A3101A">
              <w:rPr>
                <w:i/>
                <w:color w:val="000000"/>
                <w:sz w:val="20"/>
                <w:szCs w:val="20"/>
              </w:rPr>
              <w:lastRenderedPageBreak/>
              <w:t xml:space="preserve">The </w:t>
            </w:r>
            <w:proofErr w:type="spellStart"/>
            <w:r w:rsidR="00380BB8" w:rsidRPr="00A3101A">
              <w:rPr>
                <w:i/>
                <w:color w:val="000000"/>
                <w:sz w:val="20"/>
                <w:szCs w:val="20"/>
              </w:rPr>
              <w:t>Åland</w:t>
            </w:r>
            <w:proofErr w:type="spellEnd"/>
            <w:r w:rsidR="00380BB8" w:rsidRPr="00A3101A">
              <w:rPr>
                <w:i/>
                <w:color w:val="000000"/>
                <w:sz w:val="20"/>
                <w:szCs w:val="20"/>
              </w:rPr>
              <w:t xml:space="preserve"> Islands</w:t>
            </w:r>
            <w:r w:rsidR="0062094F" w:rsidRPr="00A3101A">
              <w:rPr>
                <w:i/>
                <w:color w:val="000000"/>
                <w:sz w:val="20"/>
                <w:szCs w:val="20"/>
              </w:rPr>
              <w:t xml:space="preserve">: </w:t>
            </w:r>
            <w:r w:rsidR="0062094F" w:rsidRPr="00A3101A">
              <w:rPr>
                <w:sz w:val="20"/>
                <w:szCs w:val="20"/>
                <w:lang w:val="en-US"/>
              </w:rPr>
              <w:t xml:space="preserve">There are no national lists </w:t>
            </w:r>
            <w:r w:rsidR="00B919D3" w:rsidRPr="00A3101A">
              <w:rPr>
                <w:sz w:val="20"/>
                <w:szCs w:val="20"/>
                <w:lang w:val="en-US"/>
              </w:rPr>
              <w:t xml:space="preserve">or criteria for accepting waste to landfills. </w:t>
            </w:r>
            <w:r w:rsidR="0062094F" w:rsidRPr="00A3101A">
              <w:rPr>
                <w:sz w:val="20"/>
                <w:szCs w:val="20"/>
              </w:rPr>
              <w:t>The Regulation</w:t>
            </w:r>
            <w:r w:rsidR="00380BB8" w:rsidRPr="00A3101A">
              <w:rPr>
                <w:sz w:val="20"/>
                <w:szCs w:val="20"/>
              </w:rPr>
              <w:t xml:space="preserve"> </w:t>
            </w:r>
            <w:r w:rsidR="0062094F" w:rsidRPr="00A3101A">
              <w:rPr>
                <w:sz w:val="20"/>
                <w:szCs w:val="20"/>
              </w:rPr>
              <w:t xml:space="preserve">for the </w:t>
            </w:r>
            <w:r w:rsidRPr="00A3101A">
              <w:rPr>
                <w:sz w:val="20"/>
                <w:szCs w:val="20"/>
              </w:rPr>
              <w:t>L</w:t>
            </w:r>
            <w:r w:rsidR="00380BB8" w:rsidRPr="00A3101A">
              <w:rPr>
                <w:sz w:val="20"/>
                <w:szCs w:val="20"/>
              </w:rPr>
              <w:t xml:space="preserve">andfill of Waste (ÅFS </w:t>
            </w:r>
            <w:r w:rsidR="0062094F" w:rsidRPr="00A3101A">
              <w:rPr>
                <w:sz w:val="20"/>
                <w:szCs w:val="20"/>
              </w:rPr>
              <w:t>2007:3</w:t>
            </w:r>
            <w:r w:rsidR="00380BB8" w:rsidRPr="00A3101A">
              <w:rPr>
                <w:sz w:val="20"/>
                <w:szCs w:val="20"/>
              </w:rPr>
              <w:t>), paragraph 20</w:t>
            </w:r>
            <w:r w:rsidR="0062094F" w:rsidRPr="00A3101A">
              <w:rPr>
                <w:sz w:val="20"/>
                <w:szCs w:val="20"/>
              </w:rPr>
              <w:t xml:space="preserve"> makes a direct reference to the criteria set in Annex II of the Landfill Directive.</w:t>
            </w:r>
          </w:p>
        </w:tc>
      </w:tr>
      <w:tr w:rsidR="00F973F7"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F973F7" w:rsidRPr="003941FB" w:rsidRDefault="00F973F7" w:rsidP="00C77AA7">
            <w:pPr>
              <w:spacing w:before="60" w:after="60"/>
              <w:rPr>
                <w:color w:val="000000"/>
                <w:sz w:val="4"/>
                <w:szCs w:val="4"/>
              </w:rPr>
            </w:pPr>
          </w:p>
        </w:tc>
      </w:tr>
      <w:tr w:rsidR="00F973F7"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F973F7" w:rsidRPr="003941FB" w:rsidRDefault="00F973F7" w:rsidP="00C77AA7">
            <w:pPr>
              <w:spacing w:before="60" w:after="60"/>
              <w:rPr>
                <w:b/>
                <w:color w:val="000000"/>
                <w:sz w:val="20"/>
                <w:szCs w:val="20"/>
              </w:rPr>
            </w:pPr>
            <w:r w:rsidRPr="003941FB">
              <w:rPr>
                <w:b/>
                <w:color w:val="000000"/>
                <w:sz w:val="20"/>
                <w:szCs w:val="20"/>
              </w:rPr>
              <w:t>5. Supply information on the collection method for meteorological data as referred to in Annex III, Section 2.</w:t>
            </w:r>
          </w:p>
        </w:tc>
      </w:tr>
      <w:tr w:rsidR="00F973F7" w:rsidRPr="003941FB"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0D08BF" w:rsidRPr="00A3101A" w:rsidRDefault="000D08BF" w:rsidP="00380BB8">
            <w:pPr>
              <w:spacing w:before="60" w:after="60"/>
              <w:rPr>
                <w:color w:val="000000"/>
                <w:sz w:val="20"/>
                <w:szCs w:val="20"/>
                <w:lang w:val="en-US"/>
              </w:rPr>
            </w:pPr>
            <w:r w:rsidRPr="00A3101A">
              <w:rPr>
                <w:color w:val="000000"/>
                <w:sz w:val="20"/>
                <w:szCs w:val="20"/>
                <w:lang w:val="en-US"/>
              </w:rPr>
              <w:t xml:space="preserve">The collection method for meteorological data has not been defined in the Finnish legislation. Instead, </w:t>
            </w:r>
            <w:r w:rsidR="00FC46F8" w:rsidRPr="00A3101A">
              <w:rPr>
                <w:color w:val="000000"/>
                <w:sz w:val="20"/>
                <w:szCs w:val="20"/>
                <w:lang w:val="en-US"/>
              </w:rPr>
              <w:t>the collection method is</w:t>
            </w:r>
            <w:r w:rsidRPr="00A3101A">
              <w:rPr>
                <w:color w:val="000000"/>
                <w:sz w:val="20"/>
                <w:szCs w:val="20"/>
                <w:lang w:val="en-US"/>
              </w:rPr>
              <w:t xml:space="preserve"> defined on a case-by-case basis in the environmental permit of the landfill. At Finland´s climate conditions the meteorological data does not have major </w:t>
            </w:r>
            <w:r w:rsidR="00FC46F8" w:rsidRPr="00A3101A">
              <w:rPr>
                <w:color w:val="000000"/>
                <w:sz w:val="20"/>
                <w:szCs w:val="20"/>
                <w:lang w:val="en-US"/>
              </w:rPr>
              <w:t>signific</w:t>
            </w:r>
            <w:r w:rsidRPr="00A3101A">
              <w:rPr>
                <w:color w:val="000000"/>
                <w:sz w:val="20"/>
                <w:szCs w:val="20"/>
                <w:lang w:val="en-US"/>
              </w:rPr>
              <w:t xml:space="preserve">ance in practice since both </w:t>
            </w:r>
            <w:r w:rsidR="00FC46F8" w:rsidRPr="00A3101A">
              <w:rPr>
                <w:color w:val="000000"/>
                <w:sz w:val="20"/>
                <w:szCs w:val="20"/>
                <w:lang w:val="en-US"/>
              </w:rPr>
              <w:t xml:space="preserve">the </w:t>
            </w:r>
            <w:r w:rsidRPr="00A3101A">
              <w:rPr>
                <w:color w:val="000000"/>
                <w:sz w:val="20"/>
                <w:szCs w:val="20"/>
                <w:lang w:val="en-US"/>
              </w:rPr>
              <w:t xml:space="preserve">volume of precipitation and </w:t>
            </w:r>
            <w:r w:rsidR="00FC46F8" w:rsidRPr="00A3101A">
              <w:rPr>
                <w:color w:val="000000"/>
                <w:sz w:val="20"/>
                <w:szCs w:val="20"/>
                <w:lang w:val="en-US"/>
              </w:rPr>
              <w:t xml:space="preserve">the </w:t>
            </w:r>
            <w:r w:rsidRPr="00A3101A">
              <w:rPr>
                <w:color w:val="000000"/>
                <w:sz w:val="20"/>
                <w:szCs w:val="20"/>
                <w:lang w:val="en-US"/>
              </w:rPr>
              <w:t>evaporation</w:t>
            </w:r>
            <w:r w:rsidR="00FC46F8" w:rsidRPr="00A3101A">
              <w:rPr>
                <w:color w:val="000000"/>
                <w:sz w:val="20"/>
                <w:szCs w:val="20"/>
                <w:lang w:val="en-US"/>
              </w:rPr>
              <w:t xml:space="preserve"> rate are low</w:t>
            </w:r>
            <w:r w:rsidRPr="00A3101A">
              <w:rPr>
                <w:color w:val="000000"/>
                <w:sz w:val="20"/>
                <w:szCs w:val="20"/>
                <w:lang w:val="en-US"/>
              </w:rPr>
              <w:t xml:space="preserve"> and the </w:t>
            </w:r>
            <w:r w:rsidR="00FC46F8" w:rsidRPr="00A3101A">
              <w:rPr>
                <w:color w:val="000000"/>
                <w:sz w:val="20"/>
                <w:szCs w:val="20"/>
                <w:lang w:val="en-US"/>
              </w:rPr>
              <w:t xml:space="preserve">existing </w:t>
            </w:r>
            <w:r w:rsidRPr="00A3101A">
              <w:rPr>
                <w:color w:val="000000"/>
                <w:sz w:val="20"/>
                <w:szCs w:val="20"/>
                <w:lang w:val="en-US"/>
              </w:rPr>
              <w:t>national meteorological network</w:t>
            </w:r>
            <w:r w:rsidR="00FC46F8" w:rsidRPr="00A3101A">
              <w:rPr>
                <w:color w:val="000000"/>
                <w:sz w:val="20"/>
                <w:szCs w:val="20"/>
                <w:lang w:val="en-US"/>
              </w:rPr>
              <w:t xml:space="preserve"> is dense</w:t>
            </w:r>
            <w:r w:rsidRPr="00A3101A">
              <w:rPr>
                <w:color w:val="000000"/>
                <w:sz w:val="20"/>
                <w:szCs w:val="20"/>
                <w:lang w:val="en-US"/>
              </w:rPr>
              <w:t xml:space="preserve">. </w:t>
            </w:r>
            <w:r w:rsidR="00FC46F8" w:rsidRPr="00A3101A">
              <w:rPr>
                <w:color w:val="000000"/>
                <w:sz w:val="20"/>
                <w:szCs w:val="20"/>
                <w:lang w:val="en-US"/>
              </w:rPr>
              <w:t>T</w:t>
            </w:r>
            <w:r w:rsidRPr="00A3101A">
              <w:rPr>
                <w:color w:val="000000"/>
                <w:sz w:val="20"/>
                <w:szCs w:val="20"/>
                <w:lang w:val="en-US"/>
              </w:rPr>
              <w:t xml:space="preserve">he </w:t>
            </w:r>
            <w:r w:rsidR="00FC46F8" w:rsidRPr="00A3101A">
              <w:rPr>
                <w:color w:val="000000"/>
                <w:sz w:val="20"/>
                <w:szCs w:val="20"/>
                <w:lang w:val="en-US"/>
              </w:rPr>
              <w:t>data of the nearest meteorological station to the landfill can therefore be utilized, if necessary.</w:t>
            </w:r>
          </w:p>
          <w:p w:rsidR="00380BB8" w:rsidRPr="00A3101A" w:rsidRDefault="00380BB8" w:rsidP="00380BB8">
            <w:pPr>
              <w:spacing w:before="60" w:after="60"/>
              <w:rPr>
                <w:color w:val="000000"/>
                <w:sz w:val="20"/>
                <w:szCs w:val="20"/>
              </w:rPr>
            </w:pPr>
          </w:p>
          <w:p w:rsidR="00F973F7" w:rsidRPr="00A3101A" w:rsidRDefault="006329B0" w:rsidP="008A797E">
            <w:pPr>
              <w:spacing w:before="60" w:after="60"/>
              <w:rPr>
                <w:color w:val="000000"/>
                <w:sz w:val="20"/>
                <w:szCs w:val="20"/>
              </w:rPr>
            </w:pPr>
            <w:r w:rsidRPr="00A3101A">
              <w:rPr>
                <w:i/>
                <w:color w:val="000000"/>
                <w:sz w:val="20"/>
                <w:szCs w:val="20"/>
              </w:rPr>
              <w:t xml:space="preserve">The </w:t>
            </w:r>
            <w:proofErr w:type="spellStart"/>
            <w:r w:rsidR="00380BB8" w:rsidRPr="00A3101A">
              <w:rPr>
                <w:i/>
                <w:color w:val="000000"/>
                <w:sz w:val="20"/>
                <w:szCs w:val="20"/>
              </w:rPr>
              <w:t>Åland</w:t>
            </w:r>
            <w:proofErr w:type="spellEnd"/>
            <w:r w:rsidR="00380BB8" w:rsidRPr="00A3101A">
              <w:rPr>
                <w:i/>
                <w:color w:val="000000"/>
                <w:sz w:val="20"/>
                <w:szCs w:val="20"/>
              </w:rPr>
              <w:t xml:space="preserve"> Islands</w:t>
            </w:r>
            <w:r w:rsidR="00233F45" w:rsidRPr="00A3101A">
              <w:rPr>
                <w:i/>
                <w:color w:val="000000"/>
                <w:sz w:val="20"/>
                <w:szCs w:val="20"/>
              </w:rPr>
              <w:t xml:space="preserve">: </w:t>
            </w:r>
            <w:r w:rsidR="007E5D53" w:rsidRPr="00A3101A">
              <w:rPr>
                <w:color w:val="000000"/>
                <w:sz w:val="20"/>
                <w:szCs w:val="20"/>
              </w:rPr>
              <w:t>Meteorological data from the nearest meteorological stat</w:t>
            </w:r>
            <w:r w:rsidR="008A797E" w:rsidRPr="00A3101A">
              <w:rPr>
                <w:color w:val="000000"/>
                <w:sz w:val="20"/>
                <w:szCs w:val="20"/>
              </w:rPr>
              <w:t>ion should be used, unless the data is</w:t>
            </w:r>
            <w:r w:rsidR="007E5D53" w:rsidRPr="00A3101A">
              <w:rPr>
                <w:color w:val="000000"/>
                <w:sz w:val="20"/>
                <w:szCs w:val="20"/>
              </w:rPr>
              <w:t xml:space="preserve"> collected at the spot.</w:t>
            </w:r>
            <w:r w:rsidR="00380BB8" w:rsidRPr="00A3101A">
              <w:rPr>
                <w:color w:val="000000"/>
                <w:sz w:val="20"/>
                <w:szCs w:val="20"/>
              </w:rPr>
              <w:t xml:space="preserve"> </w:t>
            </w:r>
          </w:p>
        </w:tc>
      </w:tr>
      <w:tr w:rsidR="00F973F7"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F973F7" w:rsidRPr="003941FB" w:rsidRDefault="00F973F7" w:rsidP="00C77AA7">
            <w:pPr>
              <w:spacing w:before="60" w:after="60"/>
              <w:rPr>
                <w:color w:val="000000"/>
                <w:sz w:val="4"/>
                <w:szCs w:val="4"/>
              </w:rPr>
            </w:pPr>
          </w:p>
        </w:tc>
      </w:tr>
      <w:tr w:rsidR="00F973F7"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F973F7" w:rsidRPr="003941FB" w:rsidRDefault="00F973F7" w:rsidP="00C77AA7">
            <w:pPr>
              <w:spacing w:before="60" w:after="60"/>
              <w:rPr>
                <w:b/>
                <w:color w:val="000000"/>
                <w:sz w:val="20"/>
                <w:szCs w:val="20"/>
              </w:rPr>
            </w:pPr>
            <w:r w:rsidRPr="003941FB">
              <w:rPr>
                <w:b/>
                <w:color w:val="000000"/>
                <w:sz w:val="20"/>
                <w:szCs w:val="20"/>
              </w:rPr>
              <w:t>6. Give a short description of the general system for the monitoring of leachate, surface water and potential gas emissions and atmospheric pressure as referred to in Annex III, Section 3.</w:t>
            </w:r>
          </w:p>
        </w:tc>
      </w:tr>
      <w:tr w:rsidR="00F973F7" w:rsidRPr="003941FB"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377A51" w:rsidRPr="005F5309" w:rsidRDefault="00514D46" w:rsidP="00380BB8">
            <w:pPr>
              <w:spacing w:before="60" w:after="60"/>
              <w:rPr>
                <w:color w:val="000000"/>
                <w:sz w:val="20"/>
                <w:szCs w:val="20"/>
                <w:lang w:val="en-US"/>
              </w:rPr>
            </w:pPr>
            <w:r w:rsidRPr="005F5309">
              <w:rPr>
                <w:color w:val="000000"/>
                <w:sz w:val="20"/>
                <w:szCs w:val="20"/>
                <w:lang w:val="en-US"/>
              </w:rPr>
              <w:t xml:space="preserve">The </w:t>
            </w:r>
            <w:r w:rsidR="00F42E3B" w:rsidRPr="005F5309">
              <w:rPr>
                <w:color w:val="000000"/>
                <w:sz w:val="20"/>
                <w:szCs w:val="20"/>
                <w:lang w:val="en-US"/>
              </w:rPr>
              <w:t xml:space="preserve">provisions concerning the </w:t>
            </w:r>
            <w:r w:rsidRPr="005F5309">
              <w:rPr>
                <w:color w:val="000000"/>
                <w:sz w:val="20"/>
                <w:szCs w:val="20"/>
                <w:lang w:val="en-US"/>
              </w:rPr>
              <w:t xml:space="preserve">monitoring system </w:t>
            </w:r>
            <w:r w:rsidR="000D0531" w:rsidRPr="005F5309">
              <w:rPr>
                <w:color w:val="000000"/>
                <w:sz w:val="20"/>
                <w:szCs w:val="20"/>
                <w:lang w:val="en-US"/>
              </w:rPr>
              <w:t>for leachate, surface water and</w:t>
            </w:r>
            <w:r w:rsidRPr="005F5309">
              <w:rPr>
                <w:color w:val="000000"/>
                <w:sz w:val="20"/>
                <w:szCs w:val="20"/>
                <w:lang w:val="en-US"/>
              </w:rPr>
              <w:t xml:space="preserve"> gas emissions </w:t>
            </w:r>
            <w:r w:rsidR="00F42E3B" w:rsidRPr="005F5309">
              <w:rPr>
                <w:color w:val="000000"/>
                <w:sz w:val="20"/>
                <w:szCs w:val="20"/>
                <w:lang w:val="en-US"/>
              </w:rPr>
              <w:t>have</w:t>
            </w:r>
            <w:r w:rsidRPr="005F5309">
              <w:rPr>
                <w:color w:val="000000"/>
                <w:sz w:val="20"/>
                <w:szCs w:val="20"/>
                <w:lang w:val="en-US"/>
              </w:rPr>
              <w:t xml:space="preserve"> been </w:t>
            </w:r>
            <w:r w:rsidR="00F42E3B" w:rsidRPr="005F5309">
              <w:rPr>
                <w:color w:val="000000"/>
                <w:sz w:val="20"/>
                <w:szCs w:val="20"/>
                <w:lang w:val="en-US"/>
              </w:rPr>
              <w:t xml:space="preserve">set in </w:t>
            </w:r>
            <w:r w:rsidR="005F5309" w:rsidRPr="005F5309">
              <w:rPr>
                <w:color w:val="000000"/>
                <w:sz w:val="20"/>
                <w:szCs w:val="20"/>
                <w:lang w:val="en-US"/>
              </w:rPr>
              <w:t>Chapter 7</w:t>
            </w:r>
            <w:r w:rsidR="006B1C80" w:rsidRPr="005F5309">
              <w:rPr>
                <w:color w:val="000000"/>
                <w:sz w:val="20"/>
                <w:szCs w:val="20"/>
                <w:lang w:val="en-US"/>
              </w:rPr>
              <w:t xml:space="preserve"> </w:t>
            </w:r>
            <w:r w:rsidR="00F42E3B" w:rsidRPr="005F5309">
              <w:rPr>
                <w:color w:val="000000"/>
                <w:sz w:val="20"/>
                <w:szCs w:val="20"/>
                <w:lang w:val="en-US"/>
              </w:rPr>
              <w:t xml:space="preserve">of </w:t>
            </w:r>
            <w:r w:rsidRPr="005F5309">
              <w:rPr>
                <w:color w:val="000000"/>
                <w:sz w:val="20"/>
                <w:szCs w:val="20"/>
                <w:lang w:val="en-US"/>
              </w:rPr>
              <w:t xml:space="preserve">the Government </w:t>
            </w:r>
            <w:r w:rsidR="005F5309" w:rsidRPr="005F5309">
              <w:rPr>
                <w:color w:val="000000"/>
                <w:sz w:val="20"/>
                <w:szCs w:val="20"/>
                <w:lang w:val="en-US"/>
              </w:rPr>
              <w:t>Decree</w:t>
            </w:r>
            <w:r w:rsidR="00463C76" w:rsidRPr="005F5309">
              <w:rPr>
                <w:color w:val="000000"/>
                <w:sz w:val="20"/>
                <w:szCs w:val="20"/>
                <w:lang w:val="en-US"/>
              </w:rPr>
              <w:t xml:space="preserve"> on L</w:t>
            </w:r>
            <w:r w:rsidR="00F42E3B" w:rsidRPr="005F5309">
              <w:rPr>
                <w:color w:val="000000"/>
                <w:sz w:val="20"/>
                <w:szCs w:val="20"/>
                <w:lang w:val="en-US"/>
              </w:rPr>
              <w:t>andfills (</w:t>
            </w:r>
            <w:r w:rsidR="005F5309" w:rsidRPr="005F5309">
              <w:rPr>
                <w:color w:val="000000"/>
                <w:sz w:val="20"/>
                <w:szCs w:val="20"/>
                <w:lang w:val="en-US"/>
              </w:rPr>
              <w:t>331/2013</w:t>
            </w:r>
            <w:r w:rsidR="00F42E3B" w:rsidRPr="005F5309">
              <w:rPr>
                <w:color w:val="000000"/>
                <w:sz w:val="20"/>
                <w:szCs w:val="20"/>
                <w:lang w:val="en-US"/>
              </w:rPr>
              <w:t>), and t</w:t>
            </w:r>
            <w:r w:rsidRPr="005F5309">
              <w:rPr>
                <w:color w:val="000000"/>
                <w:sz w:val="20"/>
                <w:szCs w:val="20"/>
                <w:lang w:val="en-US"/>
              </w:rPr>
              <w:t>he</w:t>
            </w:r>
            <w:r w:rsidR="00F42E3B" w:rsidRPr="005F5309">
              <w:rPr>
                <w:color w:val="000000"/>
                <w:sz w:val="20"/>
                <w:szCs w:val="20"/>
                <w:lang w:val="en-US"/>
              </w:rPr>
              <w:t>y</w:t>
            </w:r>
            <w:r w:rsidRPr="005F5309">
              <w:rPr>
                <w:color w:val="000000"/>
                <w:sz w:val="20"/>
                <w:szCs w:val="20"/>
                <w:lang w:val="en-US"/>
              </w:rPr>
              <w:t xml:space="preserve"> are in line with the requirements of the Landfill Directive. </w:t>
            </w:r>
          </w:p>
          <w:p w:rsidR="0075789C" w:rsidRPr="005F5309" w:rsidRDefault="0075789C" w:rsidP="00380BB8">
            <w:pPr>
              <w:spacing w:before="60" w:after="60"/>
              <w:rPr>
                <w:color w:val="000000"/>
                <w:sz w:val="20"/>
                <w:szCs w:val="20"/>
                <w:lang w:val="en-US"/>
              </w:rPr>
            </w:pPr>
          </w:p>
          <w:p w:rsidR="00377A51" w:rsidRPr="005F5309" w:rsidRDefault="005F5309" w:rsidP="00380BB8">
            <w:pPr>
              <w:spacing w:before="60" w:after="60"/>
              <w:rPr>
                <w:color w:val="000000"/>
                <w:sz w:val="20"/>
                <w:szCs w:val="20"/>
                <w:lang w:val="en-US"/>
              </w:rPr>
            </w:pPr>
            <w:r w:rsidRPr="005F5309">
              <w:rPr>
                <w:color w:val="000000"/>
                <w:sz w:val="20"/>
                <w:szCs w:val="20"/>
                <w:lang w:val="en-US"/>
              </w:rPr>
              <w:t>Section 41</w:t>
            </w:r>
            <w:r w:rsidR="005B6D02" w:rsidRPr="005F5309">
              <w:rPr>
                <w:color w:val="000000"/>
                <w:sz w:val="20"/>
                <w:szCs w:val="20"/>
                <w:lang w:val="en-US"/>
              </w:rPr>
              <w:t xml:space="preserve"> </w:t>
            </w:r>
            <w:r w:rsidR="00514D46" w:rsidRPr="005F5309">
              <w:rPr>
                <w:color w:val="000000"/>
                <w:sz w:val="20"/>
                <w:szCs w:val="20"/>
                <w:lang w:val="en-US"/>
              </w:rPr>
              <w:t>of the Government Dec</w:t>
            </w:r>
            <w:r w:rsidRPr="005F5309">
              <w:rPr>
                <w:color w:val="000000"/>
                <w:sz w:val="20"/>
                <w:szCs w:val="20"/>
                <w:lang w:val="en-US"/>
              </w:rPr>
              <w:t>ree</w:t>
            </w:r>
            <w:r w:rsidR="00514D46" w:rsidRPr="005F5309">
              <w:rPr>
                <w:color w:val="000000"/>
                <w:sz w:val="20"/>
                <w:szCs w:val="20"/>
                <w:lang w:val="en-US"/>
              </w:rPr>
              <w:t xml:space="preserve"> requires that before </w:t>
            </w:r>
            <w:r w:rsidR="000D0531" w:rsidRPr="005F5309">
              <w:rPr>
                <w:color w:val="000000"/>
                <w:sz w:val="20"/>
                <w:szCs w:val="20"/>
                <w:lang w:val="en-US"/>
              </w:rPr>
              <w:t xml:space="preserve">starting the </w:t>
            </w:r>
            <w:r w:rsidR="00583F1B" w:rsidRPr="005F5309">
              <w:rPr>
                <w:color w:val="000000"/>
                <w:sz w:val="20"/>
                <w:szCs w:val="20"/>
                <w:lang w:val="en-US"/>
              </w:rPr>
              <w:t>use</w:t>
            </w:r>
            <w:r w:rsidR="000D0531" w:rsidRPr="005F5309">
              <w:rPr>
                <w:color w:val="000000"/>
                <w:sz w:val="20"/>
                <w:szCs w:val="20"/>
                <w:lang w:val="en-US"/>
              </w:rPr>
              <w:t xml:space="preserve"> of the landfill or</w:t>
            </w:r>
            <w:r w:rsidR="00514D46" w:rsidRPr="005F5309">
              <w:rPr>
                <w:color w:val="000000"/>
                <w:sz w:val="20"/>
                <w:szCs w:val="20"/>
                <w:lang w:val="en-US"/>
              </w:rPr>
              <w:t xml:space="preserve"> </w:t>
            </w:r>
            <w:r w:rsidR="000D0531" w:rsidRPr="005F5309">
              <w:rPr>
                <w:color w:val="000000"/>
                <w:sz w:val="20"/>
                <w:szCs w:val="20"/>
                <w:lang w:val="en-US"/>
              </w:rPr>
              <w:t xml:space="preserve">its </w:t>
            </w:r>
            <w:r w:rsidR="00514D46" w:rsidRPr="005F5309">
              <w:rPr>
                <w:color w:val="000000"/>
                <w:sz w:val="20"/>
                <w:szCs w:val="20"/>
                <w:lang w:val="en-US"/>
              </w:rPr>
              <w:t>monitoring</w:t>
            </w:r>
            <w:r w:rsidR="000D0531" w:rsidRPr="005F5309">
              <w:rPr>
                <w:color w:val="000000"/>
                <w:sz w:val="20"/>
                <w:szCs w:val="20"/>
                <w:lang w:val="en-US"/>
              </w:rPr>
              <w:t>,</w:t>
            </w:r>
            <w:r w:rsidR="00514D46" w:rsidRPr="005F5309">
              <w:rPr>
                <w:color w:val="000000"/>
                <w:sz w:val="20"/>
                <w:szCs w:val="20"/>
                <w:lang w:val="en-US"/>
              </w:rPr>
              <w:t xml:space="preserve"> or </w:t>
            </w:r>
            <w:r w:rsidR="000D0531" w:rsidRPr="005F5309">
              <w:rPr>
                <w:color w:val="000000"/>
                <w:sz w:val="20"/>
                <w:szCs w:val="20"/>
                <w:lang w:val="en-US"/>
              </w:rPr>
              <w:t xml:space="preserve">before the </w:t>
            </w:r>
            <w:r w:rsidR="00514D46" w:rsidRPr="005F5309">
              <w:rPr>
                <w:color w:val="000000"/>
                <w:sz w:val="20"/>
                <w:szCs w:val="20"/>
                <w:lang w:val="en-US"/>
              </w:rPr>
              <w:t xml:space="preserve">closure of the landfill, a base-line survey </w:t>
            </w:r>
            <w:r w:rsidR="00377A51" w:rsidRPr="005F5309">
              <w:rPr>
                <w:color w:val="000000"/>
                <w:sz w:val="20"/>
                <w:szCs w:val="20"/>
                <w:lang w:val="en-US"/>
              </w:rPr>
              <w:t>is</w:t>
            </w:r>
            <w:r w:rsidR="00583F1B" w:rsidRPr="005F5309">
              <w:rPr>
                <w:color w:val="000000"/>
                <w:sz w:val="20"/>
                <w:szCs w:val="20"/>
                <w:lang w:val="en-US"/>
              </w:rPr>
              <w:t xml:space="preserve"> conducted</w:t>
            </w:r>
            <w:r w:rsidR="00377A51" w:rsidRPr="005F5309">
              <w:rPr>
                <w:color w:val="000000"/>
                <w:sz w:val="20"/>
                <w:szCs w:val="20"/>
                <w:lang w:val="en-US"/>
              </w:rPr>
              <w:t xml:space="preserve"> at the site</w:t>
            </w:r>
            <w:r w:rsidR="00583F1B" w:rsidRPr="005F5309">
              <w:rPr>
                <w:color w:val="000000"/>
                <w:sz w:val="20"/>
                <w:szCs w:val="20"/>
                <w:lang w:val="en-US"/>
              </w:rPr>
              <w:t>. This</w:t>
            </w:r>
            <w:r w:rsidR="00514D46" w:rsidRPr="005F5309">
              <w:rPr>
                <w:color w:val="000000"/>
                <w:sz w:val="20"/>
                <w:szCs w:val="20"/>
                <w:lang w:val="en-US"/>
              </w:rPr>
              <w:t xml:space="preserve"> survey has to</w:t>
            </w:r>
            <w:r w:rsidR="00915A6C" w:rsidRPr="005F5309">
              <w:rPr>
                <w:color w:val="000000"/>
                <w:sz w:val="20"/>
                <w:szCs w:val="20"/>
                <w:lang w:val="en-US"/>
              </w:rPr>
              <w:t xml:space="preserve"> include </w:t>
            </w:r>
            <w:r w:rsidR="00F42E3B" w:rsidRPr="005F5309">
              <w:rPr>
                <w:color w:val="000000"/>
                <w:sz w:val="20"/>
                <w:szCs w:val="20"/>
                <w:lang w:val="en-US"/>
              </w:rPr>
              <w:t>the evaluation of surface water and</w:t>
            </w:r>
            <w:r w:rsidR="00915A6C" w:rsidRPr="005F5309">
              <w:rPr>
                <w:color w:val="000000"/>
                <w:sz w:val="20"/>
                <w:szCs w:val="20"/>
                <w:lang w:val="en-US"/>
              </w:rPr>
              <w:t xml:space="preserve"> groundwater</w:t>
            </w:r>
            <w:r w:rsidR="00F42E3B" w:rsidRPr="005F5309">
              <w:rPr>
                <w:color w:val="000000"/>
                <w:sz w:val="20"/>
                <w:szCs w:val="20"/>
                <w:lang w:val="en-US"/>
              </w:rPr>
              <w:t xml:space="preserve"> conditions</w:t>
            </w:r>
            <w:r w:rsidR="000D0531" w:rsidRPr="005F5309">
              <w:rPr>
                <w:color w:val="000000"/>
                <w:sz w:val="20"/>
                <w:szCs w:val="20"/>
                <w:lang w:val="en-US"/>
              </w:rPr>
              <w:t xml:space="preserve"> at</w:t>
            </w:r>
            <w:r w:rsidR="00915A6C" w:rsidRPr="005F5309">
              <w:rPr>
                <w:color w:val="000000"/>
                <w:sz w:val="20"/>
                <w:szCs w:val="20"/>
                <w:lang w:val="en-US"/>
              </w:rPr>
              <w:t xml:space="preserve"> the </w:t>
            </w:r>
            <w:r w:rsidR="000D0531" w:rsidRPr="005F5309">
              <w:rPr>
                <w:color w:val="000000"/>
                <w:sz w:val="20"/>
                <w:szCs w:val="20"/>
                <w:lang w:val="en-US"/>
              </w:rPr>
              <w:t>site</w:t>
            </w:r>
            <w:r w:rsidR="00915A6C" w:rsidRPr="005F5309">
              <w:rPr>
                <w:color w:val="000000"/>
                <w:sz w:val="20"/>
                <w:szCs w:val="20"/>
                <w:lang w:val="en-US"/>
              </w:rPr>
              <w:t>, as well as the</w:t>
            </w:r>
            <w:r w:rsidR="00454423" w:rsidRPr="005F5309">
              <w:rPr>
                <w:color w:val="000000"/>
                <w:sz w:val="20"/>
                <w:szCs w:val="20"/>
                <w:lang w:val="en-US"/>
              </w:rPr>
              <w:t xml:space="preserve"> gas formation and the</w:t>
            </w:r>
            <w:r w:rsidR="00915A6C" w:rsidRPr="005F5309">
              <w:rPr>
                <w:color w:val="000000"/>
                <w:sz w:val="20"/>
                <w:szCs w:val="20"/>
                <w:lang w:val="en-US"/>
              </w:rPr>
              <w:t xml:space="preserve"> state of </w:t>
            </w:r>
            <w:r w:rsidR="00454423" w:rsidRPr="005F5309">
              <w:rPr>
                <w:color w:val="000000"/>
                <w:sz w:val="20"/>
                <w:szCs w:val="20"/>
                <w:lang w:val="en-US"/>
              </w:rPr>
              <w:t xml:space="preserve">waste </w:t>
            </w:r>
            <w:r w:rsidR="00915A6C" w:rsidRPr="005F5309">
              <w:rPr>
                <w:color w:val="000000"/>
                <w:sz w:val="20"/>
                <w:szCs w:val="20"/>
                <w:lang w:val="en-US"/>
              </w:rPr>
              <w:t xml:space="preserve">decomposition </w:t>
            </w:r>
            <w:r w:rsidR="00454423" w:rsidRPr="005F5309">
              <w:rPr>
                <w:color w:val="000000"/>
                <w:sz w:val="20"/>
                <w:szCs w:val="20"/>
                <w:lang w:val="en-US"/>
              </w:rPr>
              <w:t>at</w:t>
            </w:r>
            <w:r w:rsidR="00915A6C" w:rsidRPr="005F5309">
              <w:rPr>
                <w:color w:val="000000"/>
                <w:sz w:val="20"/>
                <w:szCs w:val="20"/>
                <w:lang w:val="en-US"/>
              </w:rPr>
              <w:t xml:space="preserve"> the </w:t>
            </w:r>
            <w:r w:rsidR="00454423" w:rsidRPr="005F5309">
              <w:rPr>
                <w:color w:val="000000"/>
                <w:sz w:val="20"/>
                <w:szCs w:val="20"/>
                <w:lang w:val="en-US"/>
              </w:rPr>
              <w:t>landfill area already in use.</w:t>
            </w:r>
            <w:r w:rsidR="00F42E3B" w:rsidRPr="005F5309">
              <w:rPr>
                <w:color w:val="000000"/>
                <w:sz w:val="20"/>
                <w:szCs w:val="20"/>
                <w:lang w:val="en-US"/>
              </w:rPr>
              <w:t xml:space="preserve"> The requ</w:t>
            </w:r>
            <w:r w:rsidR="0075789C" w:rsidRPr="005F5309">
              <w:rPr>
                <w:color w:val="000000"/>
                <w:sz w:val="20"/>
                <w:szCs w:val="20"/>
                <w:lang w:val="en-US"/>
              </w:rPr>
              <w:t>irements for minimum analyse</w:t>
            </w:r>
            <w:r w:rsidR="00F42E3B" w:rsidRPr="005F5309">
              <w:rPr>
                <w:color w:val="000000"/>
                <w:sz w:val="20"/>
                <w:szCs w:val="20"/>
                <w:lang w:val="en-US"/>
              </w:rPr>
              <w:t xml:space="preserve">s needed for the base-line survey have also been defined in the </w:t>
            </w:r>
            <w:r w:rsidRPr="005F5309">
              <w:rPr>
                <w:color w:val="000000"/>
                <w:sz w:val="20"/>
                <w:szCs w:val="20"/>
                <w:lang w:val="en-US"/>
              </w:rPr>
              <w:t>Decree</w:t>
            </w:r>
            <w:r w:rsidR="00F42E3B" w:rsidRPr="005F5309">
              <w:rPr>
                <w:color w:val="000000"/>
                <w:sz w:val="20"/>
                <w:szCs w:val="20"/>
                <w:lang w:val="en-US"/>
              </w:rPr>
              <w:t>.</w:t>
            </w:r>
            <w:r w:rsidR="003D65E5" w:rsidRPr="005F5309">
              <w:rPr>
                <w:color w:val="000000"/>
                <w:sz w:val="20"/>
                <w:szCs w:val="20"/>
                <w:lang w:val="en-US"/>
              </w:rPr>
              <w:t xml:space="preserve"> </w:t>
            </w:r>
          </w:p>
          <w:p w:rsidR="0075789C" w:rsidRPr="005F5309" w:rsidRDefault="0075789C" w:rsidP="00380BB8">
            <w:pPr>
              <w:spacing w:before="60" w:after="60"/>
              <w:rPr>
                <w:color w:val="000000"/>
                <w:sz w:val="20"/>
                <w:szCs w:val="20"/>
                <w:lang w:val="en-US"/>
              </w:rPr>
            </w:pPr>
          </w:p>
          <w:p w:rsidR="00377A51" w:rsidRPr="005F5309" w:rsidRDefault="00377A51" w:rsidP="00380BB8">
            <w:pPr>
              <w:spacing w:before="60" w:after="60"/>
              <w:rPr>
                <w:color w:val="000000"/>
                <w:sz w:val="20"/>
                <w:szCs w:val="20"/>
                <w:lang w:val="en-US"/>
              </w:rPr>
            </w:pPr>
            <w:r w:rsidRPr="005F5309">
              <w:rPr>
                <w:color w:val="000000"/>
                <w:sz w:val="20"/>
                <w:szCs w:val="20"/>
                <w:lang w:val="en-US"/>
              </w:rPr>
              <w:t xml:space="preserve">Requirements set in the Government </w:t>
            </w:r>
            <w:r w:rsidR="005F5309" w:rsidRPr="005F5309">
              <w:rPr>
                <w:color w:val="000000"/>
                <w:sz w:val="20"/>
                <w:szCs w:val="20"/>
                <w:lang w:val="en-US"/>
              </w:rPr>
              <w:t>Decree</w:t>
            </w:r>
            <w:r w:rsidRPr="005F5309">
              <w:rPr>
                <w:color w:val="000000"/>
                <w:sz w:val="20"/>
                <w:szCs w:val="20"/>
                <w:lang w:val="en-US"/>
              </w:rPr>
              <w:t xml:space="preserve"> on Landfills concerning t</w:t>
            </w:r>
            <w:r w:rsidR="003D65E5" w:rsidRPr="005F5309">
              <w:rPr>
                <w:color w:val="000000"/>
                <w:sz w:val="20"/>
                <w:szCs w:val="20"/>
                <w:lang w:val="en-US"/>
              </w:rPr>
              <w:t xml:space="preserve">he necessary monitoring during the use and </w:t>
            </w:r>
            <w:r w:rsidR="00583F1B" w:rsidRPr="005F5309">
              <w:rPr>
                <w:color w:val="000000"/>
                <w:sz w:val="20"/>
                <w:szCs w:val="20"/>
                <w:lang w:val="en-US"/>
              </w:rPr>
              <w:t xml:space="preserve">the </w:t>
            </w:r>
            <w:r w:rsidR="003D65E5" w:rsidRPr="005F5309">
              <w:rPr>
                <w:color w:val="000000"/>
                <w:sz w:val="20"/>
                <w:szCs w:val="20"/>
                <w:lang w:val="en-US"/>
              </w:rPr>
              <w:t xml:space="preserve">after-care </w:t>
            </w:r>
            <w:r w:rsidR="00583F1B" w:rsidRPr="005F5309">
              <w:rPr>
                <w:color w:val="000000"/>
                <w:sz w:val="20"/>
                <w:szCs w:val="20"/>
                <w:lang w:val="en-US"/>
              </w:rPr>
              <w:t>phase</w:t>
            </w:r>
            <w:r w:rsidR="0075789C" w:rsidRPr="005F5309">
              <w:rPr>
                <w:color w:val="000000"/>
                <w:sz w:val="20"/>
                <w:szCs w:val="20"/>
                <w:lang w:val="en-US"/>
              </w:rPr>
              <w:t>s</w:t>
            </w:r>
            <w:r w:rsidR="003D65E5" w:rsidRPr="005F5309">
              <w:rPr>
                <w:color w:val="000000"/>
                <w:sz w:val="20"/>
                <w:szCs w:val="20"/>
                <w:lang w:val="en-US"/>
              </w:rPr>
              <w:t xml:space="preserve"> of the landfill are in accordance with the Landfill Directive.</w:t>
            </w:r>
            <w:r w:rsidRPr="005F5309">
              <w:rPr>
                <w:color w:val="000000"/>
                <w:sz w:val="20"/>
                <w:szCs w:val="20"/>
                <w:lang w:val="en-US"/>
              </w:rPr>
              <w:t xml:space="preserve"> The detailed provisions for</w:t>
            </w:r>
            <w:r w:rsidR="005F5309" w:rsidRPr="005F5309">
              <w:rPr>
                <w:color w:val="000000"/>
                <w:sz w:val="20"/>
                <w:szCs w:val="20"/>
                <w:lang w:val="en-US"/>
              </w:rPr>
              <w:t xml:space="preserve"> monitoring</w:t>
            </w:r>
            <w:r w:rsidRPr="005F5309">
              <w:rPr>
                <w:color w:val="000000"/>
                <w:sz w:val="20"/>
                <w:szCs w:val="20"/>
                <w:lang w:val="en-US"/>
              </w:rPr>
              <w:t xml:space="preserve"> gas emission</w:t>
            </w:r>
            <w:r w:rsidR="005F5309" w:rsidRPr="005F5309">
              <w:rPr>
                <w:color w:val="000000"/>
                <w:sz w:val="20"/>
                <w:szCs w:val="20"/>
                <w:lang w:val="en-US"/>
              </w:rPr>
              <w:t>s,</w:t>
            </w:r>
            <w:r w:rsidRPr="005F5309">
              <w:rPr>
                <w:color w:val="000000"/>
                <w:sz w:val="20"/>
                <w:szCs w:val="20"/>
                <w:lang w:val="en-US"/>
              </w:rPr>
              <w:t xml:space="preserve"> </w:t>
            </w:r>
            <w:r w:rsidR="0031509C" w:rsidRPr="005F5309">
              <w:rPr>
                <w:color w:val="000000"/>
                <w:sz w:val="20"/>
                <w:szCs w:val="20"/>
                <w:lang w:val="en-US"/>
              </w:rPr>
              <w:t>leachate</w:t>
            </w:r>
            <w:r w:rsidRPr="005F5309">
              <w:rPr>
                <w:color w:val="000000"/>
                <w:sz w:val="20"/>
                <w:szCs w:val="20"/>
                <w:lang w:val="en-US"/>
              </w:rPr>
              <w:t>, surface water and ground water</w:t>
            </w:r>
            <w:r w:rsidR="000D0531" w:rsidRPr="005F5309">
              <w:rPr>
                <w:color w:val="000000"/>
                <w:sz w:val="20"/>
                <w:szCs w:val="20"/>
                <w:lang w:val="en-US"/>
              </w:rPr>
              <w:t xml:space="preserve"> are set</w:t>
            </w:r>
            <w:r w:rsidRPr="005F5309">
              <w:rPr>
                <w:color w:val="000000"/>
                <w:sz w:val="20"/>
                <w:szCs w:val="20"/>
                <w:lang w:val="en-US"/>
              </w:rPr>
              <w:t xml:space="preserve"> in </w:t>
            </w:r>
            <w:r w:rsidR="005F5309" w:rsidRPr="005F5309">
              <w:rPr>
                <w:color w:val="000000"/>
                <w:sz w:val="20"/>
                <w:szCs w:val="20"/>
                <w:lang w:val="en-US"/>
              </w:rPr>
              <w:t>Sections 43-46.</w:t>
            </w:r>
          </w:p>
          <w:p w:rsidR="006B1C80" w:rsidRPr="005F5309" w:rsidRDefault="006B1C80" w:rsidP="00380BB8">
            <w:pPr>
              <w:spacing w:before="60" w:after="60"/>
              <w:rPr>
                <w:color w:val="000000"/>
                <w:sz w:val="20"/>
                <w:szCs w:val="20"/>
                <w:lang w:val="en-US"/>
              </w:rPr>
            </w:pPr>
          </w:p>
          <w:p w:rsidR="00CD404A" w:rsidRPr="005F5309" w:rsidRDefault="005F5309" w:rsidP="00380BB8">
            <w:pPr>
              <w:spacing w:before="60" w:after="60"/>
              <w:rPr>
                <w:color w:val="000000"/>
                <w:sz w:val="20"/>
                <w:szCs w:val="20"/>
                <w:lang w:val="en-US"/>
              </w:rPr>
            </w:pPr>
            <w:r w:rsidRPr="005F5309">
              <w:rPr>
                <w:color w:val="000000"/>
                <w:sz w:val="20"/>
                <w:szCs w:val="20"/>
                <w:lang w:val="en-US"/>
              </w:rPr>
              <w:t>The</w:t>
            </w:r>
            <w:r w:rsidR="00CD404A" w:rsidRPr="005F5309">
              <w:rPr>
                <w:color w:val="000000"/>
                <w:sz w:val="20"/>
                <w:szCs w:val="20"/>
                <w:lang w:val="en-US"/>
              </w:rPr>
              <w:t xml:space="preserve"> environmental permit</w:t>
            </w:r>
            <w:r>
              <w:rPr>
                <w:color w:val="000000"/>
                <w:sz w:val="20"/>
                <w:szCs w:val="20"/>
                <w:lang w:val="en-US"/>
              </w:rPr>
              <w:t xml:space="preserve"> of the landfill</w:t>
            </w:r>
            <w:r w:rsidR="00CD404A" w:rsidRPr="005F5309">
              <w:rPr>
                <w:color w:val="000000"/>
                <w:sz w:val="20"/>
                <w:szCs w:val="20"/>
                <w:lang w:val="en-US"/>
              </w:rPr>
              <w:t xml:space="preserve"> shall </w:t>
            </w:r>
            <w:r w:rsidR="00583F1B" w:rsidRPr="005F5309">
              <w:rPr>
                <w:color w:val="000000"/>
                <w:sz w:val="20"/>
                <w:szCs w:val="20"/>
                <w:lang w:val="en-US"/>
              </w:rPr>
              <w:t>contain</w:t>
            </w:r>
            <w:r>
              <w:rPr>
                <w:color w:val="000000"/>
                <w:sz w:val="20"/>
                <w:szCs w:val="20"/>
                <w:lang w:val="en-US"/>
              </w:rPr>
              <w:t xml:space="preserve"> stipulations on</w:t>
            </w:r>
            <w:r w:rsidR="00CD404A" w:rsidRPr="005F5309">
              <w:rPr>
                <w:color w:val="000000"/>
                <w:sz w:val="20"/>
                <w:szCs w:val="20"/>
                <w:lang w:val="en-US"/>
              </w:rPr>
              <w:t xml:space="preserve"> monitoring </w:t>
            </w:r>
            <w:r w:rsidRPr="005F5309">
              <w:rPr>
                <w:color w:val="000000"/>
                <w:sz w:val="20"/>
                <w:szCs w:val="20"/>
                <w:lang w:val="en-US"/>
              </w:rPr>
              <w:t>(Environmental Protection Act, Section 62)</w:t>
            </w:r>
            <w:r w:rsidR="00CD404A" w:rsidRPr="005F5309">
              <w:rPr>
                <w:color w:val="000000"/>
                <w:sz w:val="20"/>
                <w:szCs w:val="20"/>
                <w:lang w:val="en-US"/>
              </w:rPr>
              <w:t>.</w:t>
            </w:r>
            <w:r w:rsidR="00463C76" w:rsidRPr="005F5309">
              <w:rPr>
                <w:color w:val="000000"/>
                <w:sz w:val="20"/>
                <w:szCs w:val="20"/>
                <w:lang w:val="en-US"/>
              </w:rPr>
              <w:t xml:space="preserve"> Additionally</w:t>
            </w:r>
            <w:r w:rsidR="00710D7B" w:rsidRPr="005F5309">
              <w:rPr>
                <w:color w:val="000000"/>
                <w:sz w:val="20"/>
                <w:szCs w:val="20"/>
                <w:lang w:val="en-US"/>
              </w:rPr>
              <w:t>,</w:t>
            </w:r>
            <w:r w:rsidR="00463C76" w:rsidRPr="005F5309">
              <w:rPr>
                <w:color w:val="000000"/>
                <w:sz w:val="20"/>
                <w:szCs w:val="20"/>
                <w:lang w:val="en-US"/>
              </w:rPr>
              <w:t xml:space="preserve"> the landfill operator has</w:t>
            </w:r>
            <w:r w:rsidR="00710D7B" w:rsidRPr="005F5309">
              <w:rPr>
                <w:color w:val="000000"/>
                <w:sz w:val="20"/>
                <w:szCs w:val="20"/>
                <w:lang w:val="en-US"/>
              </w:rPr>
              <w:t xml:space="preserve"> to have</w:t>
            </w:r>
            <w:r w:rsidR="00463C76" w:rsidRPr="005F5309">
              <w:rPr>
                <w:color w:val="000000"/>
                <w:sz w:val="20"/>
                <w:szCs w:val="20"/>
                <w:lang w:val="en-US"/>
              </w:rPr>
              <w:t xml:space="preserve"> a monitoring and surveillance program in place</w:t>
            </w:r>
            <w:r w:rsidR="00710D7B" w:rsidRPr="005F5309">
              <w:rPr>
                <w:color w:val="000000"/>
                <w:sz w:val="20"/>
                <w:szCs w:val="20"/>
                <w:lang w:val="en-US"/>
              </w:rPr>
              <w:t xml:space="preserve"> (Waste Act </w:t>
            </w:r>
            <w:r w:rsidR="00330C9A" w:rsidRPr="005F5309">
              <w:rPr>
                <w:color w:val="000000"/>
                <w:sz w:val="20"/>
                <w:szCs w:val="20"/>
                <w:lang w:val="en-US"/>
              </w:rPr>
              <w:t>646/2011</w:t>
            </w:r>
            <w:r w:rsidR="00710D7B" w:rsidRPr="005F5309">
              <w:rPr>
                <w:color w:val="000000"/>
                <w:sz w:val="20"/>
                <w:szCs w:val="20"/>
                <w:lang w:val="en-US"/>
              </w:rPr>
              <w:t xml:space="preserve">, Section </w:t>
            </w:r>
            <w:r w:rsidR="00330C9A" w:rsidRPr="005F5309">
              <w:rPr>
                <w:color w:val="000000"/>
                <w:sz w:val="20"/>
                <w:szCs w:val="20"/>
                <w:lang w:val="en-US"/>
              </w:rPr>
              <w:t>120; Government Decree on Waste 179/2012, Section 25;</w:t>
            </w:r>
            <w:r w:rsidR="00710D7B" w:rsidRPr="005F5309">
              <w:rPr>
                <w:color w:val="000000"/>
                <w:sz w:val="20"/>
                <w:szCs w:val="20"/>
                <w:lang w:val="en-US"/>
              </w:rPr>
              <w:t xml:space="preserve"> </w:t>
            </w:r>
            <w:r w:rsidR="00330C9A" w:rsidRPr="005F5309">
              <w:rPr>
                <w:color w:val="000000"/>
                <w:sz w:val="20"/>
                <w:szCs w:val="20"/>
                <w:lang w:val="en-US"/>
              </w:rPr>
              <w:t xml:space="preserve">Government Decision on Landfills </w:t>
            </w:r>
            <w:r w:rsidRPr="005F5309">
              <w:rPr>
                <w:color w:val="000000"/>
                <w:sz w:val="20"/>
                <w:szCs w:val="20"/>
                <w:lang w:val="en-US"/>
              </w:rPr>
              <w:t>Section 47</w:t>
            </w:r>
            <w:r w:rsidR="006B1C80" w:rsidRPr="005F5309">
              <w:rPr>
                <w:color w:val="000000"/>
                <w:sz w:val="20"/>
                <w:szCs w:val="20"/>
                <w:lang w:val="en-US"/>
              </w:rPr>
              <w:t>)</w:t>
            </w:r>
            <w:r w:rsidR="00463C76" w:rsidRPr="005F5309">
              <w:rPr>
                <w:color w:val="000000"/>
                <w:sz w:val="20"/>
                <w:szCs w:val="20"/>
                <w:lang w:val="en-US"/>
              </w:rPr>
              <w:t>. This program shall cover the wast</w:t>
            </w:r>
            <w:r w:rsidR="00377A51" w:rsidRPr="005F5309">
              <w:rPr>
                <w:color w:val="000000"/>
                <w:sz w:val="20"/>
                <w:szCs w:val="20"/>
                <w:lang w:val="en-US"/>
              </w:rPr>
              <w:t xml:space="preserve">e acceptance </w:t>
            </w:r>
            <w:r w:rsidR="005865C8" w:rsidRPr="005F5309">
              <w:rPr>
                <w:color w:val="000000"/>
                <w:sz w:val="20"/>
                <w:szCs w:val="20"/>
                <w:lang w:val="en-US"/>
              </w:rPr>
              <w:t xml:space="preserve">to the landfill </w:t>
            </w:r>
            <w:r w:rsidR="00377A51" w:rsidRPr="005F5309">
              <w:rPr>
                <w:color w:val="000000"/>
                <w:sz w:val="20"/>
                <w:szCs w:val="20"/>
                <w:lang w:val="en-US"/>
              </w:rPr>
              <w:t>as well as the monitoring of surface water, groundwater and landfill gas</w:t>
            </w:r>
            <w:r w:rsidR="005865C8" w:rsidRPr="005F5309">
              <w:rPr>
                <w:color w:val="000000"/>
                <w:sz w:val="20"/>
                <w:szCs w:val="20"/>
                <w:lang w:val="en-US"/>
              </w:rPr>
              <w:t xml:space="preserve"> in the area</w:t>
            </w:r>
            <w:r w:rsidR="00377A51" w:rsidRPr="005F5309">
              <w:rPr>
                <w:color w:val="000000"/>
                <w:sz w:val="20"/>
                <w:szCs w:val="20"/>
                <w:lang w:val="en-US"/>
              </w:rPr>
              <w:t>.</w:t>
            </w:r>
          </w:p>
          <w:p w:rsidR="00380BB8" w:rsidRPr="005F5309" w:rsidRDefault="00380BB8" w:rsidP="00380BB8">
            <w:pPr>
              <w:spacing w:before="60" w:after="60"/>
              <w:rPr>
                <w:color w:val="000000"/>
                <w:sz w:val="20"/>
                <w:szCs w:val="20"/>
                <w:lang w:val="en-US"/>
              </w:rPr>
            </w:pPr>
          </w:p>
          <w:p w:rsidR="00F973F7" w:rsidRPr="005F5309" w:rsidRDefault="0075789C" w:rsidP="007E5D53">
            <w:pPr>
              <w:spacing w:before="60" w:after="60"/>
              <w:rPr>
                <w:color w:val="000000"/>
                <w:sz w:val="20"/>
                <w:szCs w:val="20"/>
                <w:lang w:val="en-US"/>
              </w:rPr>
            </w:pPr>
            <w:r w:rsidRPr="005F5309">
              <w:rPr>
                <w:i/>
                <w:color w:val="000000"/>
                <w:sz w:val="20"/>
                <w:szCs w:val="20"/>
                <w:lang w:val="en-US"/>
              </w:rPr>
              <w:t xml:space="preserve">The </w:t>
            </w:r>
            <w:proofErr w:type="spellStart"/>
            <w:r w:rsidR="00380BB8" w:rsidRPr="005F5309">
              <w:rPr>
                <w:i/>
                <w:color w:val="000000"/>
                <w:sz w:val="20"/>
                <w:szCs w:val="20"/>
              </w:rPr>
              <w:t>Åland</w:t>
            </w:r>
            <w:proofErr w:type="spellEnd"/>
            <w:r w:rsidR="00380BB8" w:rsidRPr="005F5309">
              <w:rPr>
                <w:i/>
                <w:color w:val="000000"/>
                <w:sz w:val="20"/>
                <w:szCs w:val="20"/>
              </w:rPr>
              <w:t xml:space="preserve"> Islands:</w:t>
            </w:r>
            <w:r w:rsidR="00380BB8" w:rsidRPr="005F5309">
              <w:rPr>
                <w:color w:val="000000"/>
                <w:sz w:val="20"/>
                <w:szCs w:val="20"/>
              </w:rPr>
              <w:t xml:space="preserve"> </w:t>
            </w:r>
            <w:r w:rsidR="007E5D53" w:rsidRPr="005F5309">
              <w:rPr>
                <w:color w:val="000000"/>
                <w:sz w:val="20"/>
                <w:szCs w:val="20"/>
              </w:rPr>
              <w:t xml:space="preserve">The operator shall analyze gas emission, groundwater, leachate and surface water according to the conditions given by the environmental permit. The operator must annually disclose all of sampling and measurement results to the authority. </w:t>
            </w:r>
          </w:p>
        </w:tc>
      </w:tr>
      <w:tr w:rsidR="00F973F7"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F973F7" w:rsidRPr="003941FB" w:rsidRDefault="00F973F7" w:rsidP="00C77AA7">
            <w:pPr>
              <w:spacing w:before="60" w:after="60"/>
              <w:rPr>
                <w:color w:val="000000"/>
                <w:sz w:val="4"/>
                <w:szCs w:val="4"/>
              </w:rPr>
            </w:pPr>
          </w:p>
        </w:tc>
      </w:tr>
      <w:tr w:rsidR="00F973F7" w:rsidRPr="003941FB" w:rsidTr="003941FB">
        <w:trPr>
          <w:trHeight w:val="36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F973F7" w:rsidRPr="003941FB" w:rsidRDefault="00F973F7" w:rsidP="00C77AA7">
            <w:pPr>
              <w:spacing w:before="60" w:after="60"/>
              <w:rPr>
                <w:b/>
                <w:color w:val="000000"/>
                <w:sz w:val="20"/>
                <w:szCs w:val="20"/>
              </w:rPr>
            </w:pPr>
            <w:r w:rsidRPr="003941FB">
              <w:rPr>
                <w:b/>
                <w:color w:val="000000"/>
                <w:sz w:val="20"/>
                <w:szCs w:val="20"/>
              </w:rPr>
              <w:t>7. Give general information on landfill sites for which the measurement of volume and composition of surface water provided in Annex II, Section 3 was deemed not to be required.</w:t>
            </w:r>
          </w:p>
        </w:tc>
      </w:tr>
      <w:tr w:rsidR="00F973F7" w:rsidRPr="003941FB"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380BB8" w:rsidRPr="00050E67" w:rsidRDefault="00A85456" w:rsidP="00380BB8">
            <w:pPr>
              <w:spacing w:before="60" w:after="60"/>
              <w:rPr>
                <w:sz w:val="20"/>
                <w:szCs w:val="20"/>
              </w:rPr>
            </w:pPr>
            <w:r w:rsidRPr="00050E67">
              <w:rPr>
                <w:color w:val="000000"/>
                <w:sz w:val="20"/>
                <w:szCs w:val="20"/>
              </w:rPr>
              <w:t xml:space="preserve">According to </w:t>
            </w:r>
            <w:r w:rsidR="00050E67" w:rsidRPr="00050E67">
              <w:rPr>
                <w:color w:val="000000"/>
                <w:sz w:val="20"/>
                <w:szCs w:val="20"/>
              </w:rPr>
              <w:t>Section</w:t>
            </w:r>
            <w:r w:rsidR="008A1C3E" w:rsidRPr="00050E67">
              <w:rPr>
                <w:color w:val="000000"/>
                <w:sz w:val="20"/>
                <w:szCs w:val="20"/>
              </w:rPr>
              <w:t xml:space="preserve"> 4</w:t>
            </w:r>
            <w:r w:rsidR="00050E67" w:rsidRPr="00050E67">
              <w:rPr>
                <w:color w:val="000000"/>
                <w:sz w:val="20"/>
                <w:szCs w:val="20"/>
              </w:rPr>
              <w:t>5</w:t>
            </w:r>
            <w:r w:rsidR="008A1C3E" w:rsidRPr="00050E67">
              <w:rPr>
                <w:color w:val="000000"/>
                <w:sz w:val="20"/>
                <w:szCs w:val="20"/>
              </w:rPr>
              <w:t xml:space="preserve"> of </w:t>
            </w:r>
            <w:r w:rsidRPr="00050E67">
              <w:rPr>
                <w:color w:val="000000"/>
                <w:sz w:val="20"/>
                <w:szCs w:val="20"/>
              </w:rPr>
              <w:t xml:space="preserve">the Government </w:t>
            </w:r>
            <w:r w:rsidR="00050E67" w:rsidRPr="00050E67">
              <w:rPr>
                <w:color w:val="000000"/>
                <w:sz w:val="20"/>
                <w:szCs w:val="20"/>
              </w:rPr>
              <w:t>Decree</w:t>
            </w:r>
            <w:r w:rsidRPr="00050E67">
              <w:rPr>
                <w:color w:val="000000"/>
                <w:sz w:val="20"/>
                <w:szCs w:val="20"/>
              </w:rPr>
              <w:t xml:space="preserve"> on Landfills, the quality and quantity of the surface water shall be analysed from samples taken from at least two measuring points. One of the measuring points shall be upstream from the landfill relative to the direction of surface water flow. The other point shall demonstrate the effect of the landfill on the surface water. The measurements shall be made at three-month intervals during the landfill's operational phase and at six-month intervals during the after-care phase. The measurements may be adjusted on the grounds of individual landfill properties.</w:t>
            </w:r>
            <w:r w:rsidRPr="00050E67">
              <w:rPr>
                <w:color w:val="FF0000"/>
                <w:sz w:val="20"/>
                <w:szCs w:val="20"/>
              </w:rPr>
              <w:t xml:space="preserve"> </w:t>
            </w:r>
          </w:p>
          <w:p w:rsidR="005729B8" w:rsidRPr="00E9332B" w:rsidRDefault="005729B8" w:rsidP="00380BB8">
            <w:pPr>
              <w:spacing w:before="60" w:after="60"/>
              <w:rPr>
                <w:color w:val="000000"/>
                <w:sz w:val="20"/>
                <w:szCs w:val="20"/>
                <w:highlight w:val="yellow"/>
              </w:rPr>
            </w:pPr>
          </w:p>
          <w:p w:rsidR="00380BB8" w:rsidRPr="00050E67" w:rsidRDefault="00467E1B" w:rsidP="00380BB8">
            <w:pPr>
              <w:spacing w:before="60" w:after="60"/>
              <w:rPr>
                <w:color w:val="000000"/>
                <w:sz w:val="20"/>
                <w:szCs w:val="20"/>
              </w:rPr>
            </w:pPr>
            <w:r w:rsidRPr="00050E67">
              <w:rPr>
                <w:color w:val="000000"/>
                <w:sz w:val="20"/>
                <w:szCs w:val="20"/>
              </w:rPr>
              <w:t>Based on the results of the analyses and the quality of the landfill, t</w:t>
            </w:r>
            <w:r w:rsidR="00380BB8" w:rsidRPr="00050E67">
              <w:rPr>
                <w:color w:val="000000"/>
                <w:sz w:val="20"/>
                <w:szCs w:val="20"/>
              </w:rPr>
              <w:t xml:space="preserve">he competent authority </w:t>
            </w:r>
            <w:r w:rsidRPr="00050E67">
              <w:rPr>
                <w:color w:val="000000"/>
                <w:sz w:val="20"/>
                <w:szCs w:val="20"/>
              </w:rPr>
              <w:t>may</w:t>
            </w:r>
            <w:r w:rsidR="00380BB8" w:rsidRPr="00050E67">
              <w:rPr>
                <w:color w:val="000000"/>
                <w:sz w:val="20"/>
                <w:szCs w:val="20"/>
              </w:rPr>
              <w:t xml:space="preserve"> decide </w:t>
            </w:r>
            <w:r w:rsidRPr="00050E67">
              <w:rPr>
                <w:color w:val="000000"/>
                <w:sz w:val="20"/>
                <w:szCs w:val="20"/>
              </w:rPr>
              <w:t>on</w:t>
            </w:r>
            <w:r w:rsidR="00380BB8" w:rsidRPr="00050E67">
              <w:rPr>
                <w:color w:val="000000"/>
                <w:sz w:val="20"/>
                <w:szCs w:val="20"/>
              </w:rPr>
              <w:t xml:space="preserve"> the</w:t>
            </w:r>
            <w:r w:rsidRPr="00050E67">
              <w:rPr>
                <w:color w:val="000000"/>
                <w:sz w:val="20"/>
                <w:szCs w:val="20"/>
              </w:rPr>
              <w:t xml:space="preserve"> reduction of the</w:t>
            </w:r>
            <w:r w:rsidR="00380BB8" w:rsidRPr="00050E67">
              <w:rPr>
                <w:color w:val="000000"/>
                <w:sz w:val="20"/>
                <w:szCs w:val="20"/>
              </w:rPr>
              <w:t xml:space="preserve"> measurements</w:t>
            </w:r>
            <w:r w:rsidR="001216B4" w:rsidRPr="00050E67">
              <w:rPr>
                <w:color w:val="000000"/>
                <w:sz w:val="20"/>
                <w:szCs w:val="20"/>
              </w:rPr>
              <w:t xml:space="preserve">. </w:t>
            </w:r>
            <w:r w:rsidR="00CF3D2B" w:rsidRPr="00050E67">
              <w:rPr>
                <w:color w:val="000000"/>
                <w:sz w:val="20"/>
                <w:szCs w:val="20"/>
              </w:rPr>
              <w:t>Still</w:t>
            </w:r>
            <w:r w:rsidR="0073545D" w:rsidRPr="00050E67">
              <w:rPr>
                <w:color w:val="000000"/>
                <w:sz w:val="20"/>
                <w:szCs w:val="20"/>
              </w:rPr>
              <w:t xml:space="preserve">, </w:t>
            </w:r>
            <w:r w:rsidR="001216B4" w:rsidRPr="00050E67">
              <w:rPr>
                <w:color w:val="000000"/>
                <w:sz w:val="20"/>
                <w:szCs w:val="20"/>
              </w:rPr>
              <w:t xml:space="preserve">the competent authority is allowed to do so </w:t>
            </w:r>
            <w:r w:rsidR="00CF3D2B" w:rsidRPr="00050E67">
              <w:rPr>
                <w:color w:val="000000"/>
                <w:sz w:val="20"/>
                <w:szCs w:val="20"/>
              </w:rPr>
              <w:t xml:space="preserve">only </w:t>
            </w:r>
            <w:r w:rsidR="001216B4" w:rsidRPr="00050E67">
              <w:rPr>
                <w:color w:val="000000"/>
                <w:sz w:val="20"/>
                <w:szCs w:val="20"/>
              </w:rPr>
              <w:t>in cases where</w:t>
            </w:r>
            <w:r w:rsidR="00380BB8" w:rsidRPr="00050E67">
              <w:rPr>
                <w:color w:val="000000"/>
                <w:sz w:val="20"/>
                <w:szCs w:val="20"/>
              </w:rPr>
              <w:t xml:space="preserve"> the environmental permit of the landfill</w:t>
            </w:r>
            <w:r w:rsidRPr="00050E67">
              <w:rPr>
                <w:color w:val="000000"/>
                <w:sz w:val="20"/>
                <w:szCs w:val="20"/>
              </w:rPr>
              <w:t xml:space="preserve"> allows such </w:t>
            </w:r>
            <w:r w:rsidR="001216B4" w:rsidRPr="00050E67">
              <w:rPr>
                <w:color w:val="000000"/>
                <w:sz w:val="20"/>
                <w:szCs w:val="20"/>
              </w:rPr>
              <w:t xml:space="preserve">a </w:t>
            </w:r>
            <w:r w:rsidRPr="00050E67">
              <w:rPr>
                <w:color w:val="000000"/>
                <w:sz w:val="20"/>
                <w:szCs w:val="20"/>
              </w:rPr>
              <w:t>reduction</w:t>
            </w:r>
            <w:r w:rsidR="00380BB8" w:rsidRPr="00050E67">
              <w:rPr>
                <w:color w:val="000000"/>
                <w:sz w:val="20"/>
                <w:szCs w:val="20"/>
              </w:rPr>
              <w:t xml:space="preserve">. The volume of the surface water is measured, or if this is not possible, the volume is estimated. </w:t>
            </w:r>
            <w:r w:rsidR="0073545D" w:rsidRPr="00050E67">
              <w:rPr>
                <w:color w:val="000000"/>
                <w:sz w:val="20"/>
                <w:szCs w:val="20"/>
              </w:rPr>
              <w:t>However, t</w:t>
            </w:r>
            <w:r w:rsidR="00380BB8" w:rsidRPr="00050E67">
              <w:rPr>
                <w:color w:val="000000"/>
                <w:sz w:val="20"/>
                <w:szCs w:val="20"/>
              </w:rPr>
              <w:t xml:space="preserve">he estimation of the volume of the surface water </w:t>
            </w:r>
            <w:r w:rsidR="0073545D" w:rsidRPr="00050E67">
              <w:rPr>
                <w:color w:val="000000"/>
                <w:sz w:val="20"/>
                <w:szCs w:val="20"/>
              </w:rPr>
              <w:t xml:space="preserve">does </w:t>
            </w:r>
            <w:r w:rsidR="001216B4" w:rsidRPr="00050E67">
              <w:rPr>
                <w:color w:val="000000"/>
                <w:sz w:val="20"/>
                <w:szCs w:val="20"/>
              </w:rPr>
              <w:t>is not</w:t>
            </w:r>
            <w:r w:rsidR="00380BB8" w:rsidRPr="00050E67">
              <w:rPr>
                <w:color w:val="000000"/>
                <w:sz w:val="20"/>
                <w:szCs w:val="20"/>
              </w:rPr>
              <w:t xml:space="preserve"> mean </w:t>
            </w:r>
            <w:r w:rsidR="00380BB8" w:rsidRPr="00050E67">
              <w:rPr>
                <w:color w:val="000000"/>
                <w:sz w:val="20"/>
                <w:szCs w:val="20"/>
              </w:rPr>
              <w:lastRenderedPageBreak/>
              <w:t xml:space="preserve">that the information on the volume would </w:t>
            </w:r>
            <w:r w:rsidR="00A85456" w:rsidRPr="00050E67">
              <w:rPr>
                <w:color w:val="000000"/>
                <w:sz w:val="20"/>
                <w:szCs w:val="20"/>
              </w:rPr>
              <w:t xml:space="preserve">have </w:t>
            </w:r>
            <w:r w:rsidR="00380BB8" w:rsidRPr="00050E67">
              <w:rPr>
                <w:color w:val="000000"/>
                <w:sz w:val="20"/>
                <w:szCs w:val="20"/>
              </w:rPr>
              <w:t>be</w:t>
            </w:r>
            <w:r w:rsidR="00A85456" w:rsidRPr="00050E67">
              <w:rPr>
                <w:color w:val="000000"/>
                <w:sz w:val="20"/>
                <w:szCs w:val="20"/>
              </w:rPr>
              <w:t>en</w:t>
            </w:r>
            <w:r w:rsidR="00380BB8" w:rsidRPr="00050E67">
              <w:rPr>
                <w:color w:val="000000"/>
                <w:sz w:val="20"/>
                <w:szCs w:val="20"/>
              </w:rPr>
              <w:t xml:space="preserve"> </w:t>
            </w:r>
            <w:r w:rsidR="001216B4" w:rsidRPr="00050E67">
              <w:rPr>
                <w:color w:val="000000"/>
                <w:sz w:val="20"/>
                <w:szCs w:val="20"/>
              </w:rPr>
              <w:t>deemed</w:t>
            </w:r>
            <w:r w:rsidR="00380BB8" w:rsidRPr="00050E67">
              <w:rPr>
                <w:color w:val="000000"/>
                <w:sz w:val="20"/>
                <w:szCs w:val="20"/>
              </w:rPr>
              <w:t xml:space="preserve"> </w:t>
            </w:r>
            <w:r w:rsidR="00D54ABF" w:rsidRPr="00050E67">
              <w:rPr>
                <w:color w:val="000000"/>
                <w:sz w:val="20"/>
                <w:szCs w:val="20"/>
              </w:rPr>
              <w:t>as "not required"</w:t>
            </w:r>
            <w:r w:rsidR="00380BB8" w:rsidRPr="00050E67">
              <w:rPr>
                <w:color w:val="000000"/>
                <w:sz w:val="20"/>
                <w:szCs w:val="20"/>
              </w:rPr>
              <w:t>.</w:t>
            </w:r>
          </w:p>
          <w:p w:rsidR="00380BB8" w:rsidRPr="00E047E9" w:rsidRDefault="00380BB8" w:rsidP="00380BB8">
            <w:pPr>
              <w:spacing w:before="60" w:after="60"/>
              <w:rPr>
                <w:color w:val="000000"/>
                <w:sz w:val="20"/>
                <w:szCs w:val="20"/>
              </w:rPr>
            </w:pPr>
          </w:p>
          <w:p w:rsidR="00380BB8" w:rsidRPr="00E047E9" w:rsidRDefault="00E047E9" w:rsidP="00380BB8">
            <w:pPr>
              <w:spacing w:before="60" w:after="60"/>
              <w:rPr>
                <w:color w:val="000000"/>
                <w:sz w:val="20"/>
                <w:szCs w:val="20"/>
              </w:rPr>
            </w:pPr>
            <w:r>
              <w:rPr>
                <w:color w:val="000000"/>
                <w:sz w:val="20"/>
                <w:szCs w:val="20"/>
              </w:rPr>
              <w:t>T</w:t>
            </w:r>
            <w:r w:rsidR="009320AF" w:rsidRPr="00E047E9">
              <w:rPr>
                <w:color w:val="000000"/>
                <w:sz w:val="20"/>
                <w:szCs w:val="20"/>
              </w:rPr>
              <w:t>he obligation for surface water measurements at existing landfills came into force on 1 January 1999</w:t>
            </w:r>
            <w:r w:rsidRPr="00E047E9">
              <w:rPr>
                <w:color w:val="000000"/>
                <w:sz w:val="20"/>
                <w:szCs w:val="20"/>
              </w:rPr>
              <w:t xml:space="preserve"> </w:t>
            </w:r>
            <w:r>
              <w:rPr>
                <w:color w:val="000000"/>
                <w:sz w:val="20"/>
                <w:szCs w:val="20"/>
              </w:rPr>
              <w:t>(</w:t>
            </w:r>
            <w:r w:rsidRPr="00E047E9">
              <w:rPr>
                <w:color w:val="000000"/>
                <w:sz w:val="20"/>
                <w:szCs w:val="20"/>
              </w:rPr>
              <w:t>previous Government Decision on Landfills 861/1997)</w:t>
            </w:r>
            <w:r w:rsidR="009320AF" w:rsidRPr="00E047E9">
              <w:rPr>
                <w:color w:val="000000"/>
                <w:sz w:val="20"/>
                <w:szCs w:val="20"/>
              </w:rPr>
              <w:t xml:space="preserve">. </w:t>
            </w:r>
            <w:r w:rsidR="00380BB8" w:rsidRPr="00E047E9">
              <w:rPr>
                <w:color w:val="000000"/>
                <w:sz w:val="20"/>
                <w:szCs w:val="20"/>
              </w:rPr>
              <w:t>The landfills in the operational phase, as well as landfills passed into the after-care phase after 1 January 1999, are reported below</w:t>
            </w:r>
            <w:r w:rsidR="00D8020D" w:rsidRPr="00E047E9">
              <w:rPr>
                <w:color w:val="000000"/>
                <w:sz w:val="20"/>
                <w:szCs w:val="20"/>
              </w:rPr>
              <w:t xml:space="preserve"> (see question 5 in section II)</w:t>
            </w:r>
            <w:r w:rsidR="00380BB8" w:rsidRPr="00E047E9">
              <w:rPr>
                <w:color w:val="000000"/>
                <w:sz w:val="20"/>
                <w:szCs w:val="20"/>
              </w:rPr>
              <w:t xml:space="preserve">. </w:t>
            </w:r>
          </w:p>
          <w:p w:rsidR="00380BB8" w:rsidRPr="00E9332B" w:rsidRDefault="00380BB8" w:rsidP="00380BB8">
            <w:pPr>
              <w:spacing w:before="60" w:after="60"/>
              <w:rPr>
                <w:color w:val="000000"/>
                <w:sz w:val="20"/>
                <w:szCs w:val="20"/>
                <w:highlight w:val="yellow"/>
              </w:rPr>
            </w:pPr>
          </w:p>
          <w:p w:rsidR="00380BB8" w:rsidRDefault="00380BB8" w:rsidP="00380BB8">
            <w:pPr>
              <w:spacing w:before="60" w:after="60"/>
              <w:rPr>
                <w:color w:val="000000"/>
                <w:sz w:val="20"/>
                <w:szCs w:val="20"/>
              </w:rPr>
            </w:pPr>
            <w:r w:rsidRPr="00197BE8">
              <w:rPr>
                <w:color w:val="000000"/>
                <w:sz w:val="20"/>
                <w:szCs w:val="20"/>
              </w:rPr>
              <w:t xml:space="preserve">The </w:t>
            </w:r>
            <w:r w:rsidR="00FD6E75" w:rsidRPr="00197BE8">
              <w:rPr>
                <w:color w:val="000000"/>
                <w:sz w:val="20"/>
                <w:szCs w:val="20"/>
              </w:rPr>
              <w:t xml:space="preserve">measurement of the </w:t>
            </w:r>
            <w:r w:rsidRPr="00197BE8">
              <w:rPr>
                <w:color w:val="000000"/>
                <w:sz w:val="20"/>
                <w:szCs w:val="20"/>
              </w:rPr>
              <w:t>composition</w:t>
            </w:r>
            <w:r w:rsidR="00FD6E75" w:rsidRPr="00197BE8">
              <w:rPr>
                <w:color w:val="000000"/>
                <w:sz w:val="20"/>
                <w:szCs w:val="20"/>
              </w:rPr>
              <w:t xml:space="preserve"> or the volume</w:t>
            </w:r>
            <w:r w:rsidRPr="00197BE8">
              <w:rPr>
                <w:color w:val="000000"/>
                <w:sz w:val="20"/>
                <w:szCs w:val="20"/>
              </w:rPr>
              <w:t xml:space="preserve"> of the surface water is deemed not to be required for </w:t>
            </w:r>
            <w:r w:rsidR="00FD6E75" w:rsidRPr="00197BE8">
              <w:rPr>
                <w:sz w:val="20"/>
                <w:szCs w:val="20"/>
              </w:rPr>
              <w:t>6</w:t>
            </w:r>
            <w:r w:rsidR="008E38C3" w:rsidRPr="00197BE8">
              <w:rPr>
                <w:color w:val="FF0000"/>
                <w:sz w:val="20"/>
                <w:szCs w:val="20"/>
              </w:rPr>
              <w:t xml:space="preserve"> </w:t>
            </w:r>
            <w:r w:rsidRPr="00197BE8">
              <w:rPr>
                <w:color w:val="000000"/>
                <w:sz w:val="20"/>
                <w:szCs w:val="20"/>
              </w:rPr>
              <w:t xml:space="preserve">non-hazardous and </w:t>
            </w:r>
            <w:r w:rsidR="0007204F" w:rsidRPr="00197BE8">
              <w:rPr>
                <w:color w:val="000000"/>
                <w:sz w:val="20"/>
                <w:szCs w:val="20"/>
              </w:rPr>
              <w:t>3</w:t>
            </w:r>
            <w:r w:rsidR="008E38C3" w:rsidRPr="00197BE8">
              <w:rPr>
                <w:color w:val="FF0000"/>
                <w:sz w:val="20"/>
                <w:szCs w:val="20"/>
              </w:rPr>
              <w:t xml:space="preserve"> </w:t>
            </w:r>
            <w:r w:rsidRPr="00197BE8">
              <w:rPr>
                <w:color w:val="000000"/>
                <w:sz w:val="20"/>
                <w:szCs w:val="20"/>
              </w:rPr>
              <w:t>inert waste landfills</w:t>
            </w:r>
            <w:r w:rsidR="00DB4581" w:rsidRPr="00197BE8">
              <w:rPr>
                <w:color w:val="000000"/>
                <w:sz w:val="20"/>
                <w:szCs w:val="20"/>
              </w:rPr>
              <w:t xml:space="preserve"> (the numbers contain both landfills in operation and landfills in aftercare phase).</w:t>
            </w:r>
            <w:r w:rsidR="00197BE8">
              <w:rPr>
                <w:color w:val="000000"/>
                <w:sz w:val="20"/>
                <w:szCs w:val="20"/>
              </w:rPr>
              <w:t xml:space="preserve"> T</w:t>
            </w:r>
            <w:r w:rsidR="00197BE8" w:rsidRPr="00197BE8">
              <w:rPr>
                <w:sz w:val="20"/>
                <w:szCs w:val="20"/>
              </w:rPr>
              <w:t xml:space="preserve">he </w:t>
            </w:r>
            <w:r w:rsidR="00197BE8" w:rsidRPr="00197BE8">
              <w:rPr>
                <w:color w:val="000000"/>
                <w:sz w:val="20"/>
                <w:szCs w:val="20"/>
              </w:rPr>
              <w:t xml:space="preserve">measurements were not required because of </w:t>
            </w:r>
            <w:r w:rsidR="00197BE8">
              <w:rPr>
                <w:color w:val="000000"/>
                <w:sz w:val="20"/>
                <w:szCs w:val="20"/>
              </w:rPr>
              <w:t xml:space="preserve">only </w:t>
            </w:r>
            <w:r w:rsidR="00197BE8" w:rsidRPr="00197BE8">
              <w:rPr>
                <w:color w:val="000000"/>
                <w:sz w:val="20"/>
                <w:szCs w:val="20"/>
              </w:rPr>
              <w:t>minor environmental effects due to the size of the landfill and the nature of the waste.</w:t>
            </w:r>
            <w:r w:rsidR="00197BE8">
              <w:rPr>
                <w:color w:val="000000"/>
                <w:sz w:val="20"/>
                <w:szCs w:val="20"/>
              </w:rPr>
              <w:t xml:space="preserve"> </w:t>
            </w:r>
          </w:p>
          <w:p w:rsidR="00197BE8" w:rsidRPr="00197BE8" w:rsidRDefault="00197BE8" w:rsidP="00380BB8">
            <w:pPr>
              <w:spacing w:before="60" w:after="60"/>
              <w:rPr>
                <w:color w:val="000000"/>
                <w:sz w:val="20"/>
                <w:szCs w:val="20"/>
                <w:highlight w:val="yellow"/>
              </w:rPr>
            </w:pPr>
          </w:p>
          <w:p w:rsidR="00F973F7" w:rsidRPr="00E9332B" w:rsidRDefault="0075789C" w:rsidP="00D16EA3">
            <w:pPr>
              <w:spacing w:before="60" w:after="60"/>
              <w:rPr>
                <w:color w:val="000000"/>
                <w:sz w:val="20"/>
                <w:szCs w:val="20"/>
                <w:highlight w:val="yellow"/>
              </w:rPr>
            </w:pPr>
            <w:r w:rsidRPr="00A3101A">
              <w:rPr>
                <w:i/>
                <w:color w:val="000000"/>
                <w:sz w:val="20"/>
                <w:szCs w:val="20"/>
              </w:rPr>
              <w:t xml:space="preserve">The </w:t>
            </w:r>
            <w:proofErr w:type="spellStart"/>
            <w:r w:rsidR="00380BB8" w:rsidRPr="00A3101A">
              <w:rPr>
                <w:i/>
                <w:color w:val="000000"/>
                <w:sz w:val="20"/>
                <w:szCs w:val="20"/>
              </w:rPr>
              <w:t>Åland</w:t>
            </w:r>
            <w:proofErr w:type="spellEnd"/>
            <w:r w:rsidR="00380BB8" w:rsidRPr="00A3101A">
              <w:rPr>
                <w:i/>
                <w:color w:val="000000"/>
                <w:sz w:val="20"/>
                <w:szCs w:val="20"/>
              </w:rPr>
              <w:t xml:space="preserve"> Islands</w:t>
            </w:r>
            <w:r w:rsidR="00D16EA3" w:rsidRPr="00A3101A">
              <w:rPr>
                <w:color w:val="000000"/>
                <w:sz w:val="20"/>
                <w:szCs w:val="20"/>
              </w:rPr>
              <w:t>:</w:t>
            </w:r>
            <w:r w:rsidR="00380BB8" w:rsidRPr="00A3101A">
              <w:rPr>
                <w:color w:val="000000"/>
                <w:sz w:val="20"/>
                <w:szCs w:val="20"/>
              </w:rPr>
              <w:t xml:space="preserve"> </w:t>
            </w:r>
            <w:r w:rsidR="00D16EA3" w:rsidRPr="00A3101A">
              <w:rPr>
                <w:color w:val="000000"/>
                <w:sz w:val="20"/>
                <w:szCs w:val="20"/>
              </w:rPr>
              <w:t xml:space="preserve">There are </w:t>
            </w:r>
            <w:r w:rsidR="00380BB8" w:rsidRPr="00A3101A">
              <w:rPr>
                <w:color w:val="000000"/>
                <w:sz w:val="20"/>
                <w:szCs w:val="20"/>
              </w:rPr>
              <w:t>no such landfill site</w:t>
            </w:r>
            <w:r w:rsidR="00D16EA3" w:rsidRPr="00A3101A">
              <w:rPr>
                <w:color w:val="000000"/>
                <w:sz w:val="20"/>
                <w:szCs w:val="20"/>
              </w:rPr>
              <w:t>s</w:t>
            </w:r>
            <w:r w:rsidR="00380BB8" w:rsidRPr="00A3101A">
              <w:rPr>
                <w:color w:val="000000"/>
                <w:sz w:val="20"/>
                <w:szCs w:val="20"/>
              </w:rPr>
              <w:t>.</w:t>
            </w:r>
          </w:p>
        </w:tc>
      </w:tr>
      <w:tr w:rsidR="00F973F7" w:rsidRPr="003941FB" w:rsidTr="003941FB">
        <w:trPr>
          <w:trHeight w:val="128"/>
        </w:trPr>
        <w:tc>
          <w:tcPr>
            <w:tcW w:w="9654" w:type="dxa"/>
            <w:gridSpan w:val="4"/>
            <w:tcBorders>
              <w:top w:val="single" w:sz="8" w:space="0" w:color="FF9900"/>
              <w:bottom w:val="single" w:sz="8" w:space="0" w:color="FF9900"/>
            </w:tcBorders>
            <w:shd w:val="clear" w:color="auto" w:fill="auto"/>
            <w:noWrap/>
            <w:vAlign w:val="center"/>
          </w:tcPr>
          <w:p w:rsidR="00F973F7" w:rsidRPr="003941FB" w:rsidRDefault="00F973F7" w:rsidP="00C77AA7">
            <w:pPr>
              <w:spacing w:before="60" w:after="60"/>
              <w:rPr>
                <w:color w:val="000000"/>
                <w:sz w:val="4"/>
                <w:szCs w:val="4"/>
              </w:rPr>
            </w:pPr>
          </w:p>
        </w:tc>
      </w:tr>
      <w:tr w:rsidR="005E693B" w:rsidRPr="003941FB" w:rsidTr="003941FB">
        <w:trPr>
          <w:trHeight w:val="454"/>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noWrap/>
            <w:vAlign w:val="center"/>
          </w:tcPr>
          <w:p w:rsidR="005E693B" w:rsidRPr="003941FB" w:rsidRDefault="001E641B" w:rsidP="00F8467D">
            <w:pPr>
              <w:spacing w:before="60" w:after="60"/>
              <w:jc w:val="center"/>
              <w:rPr>
                <w:b/>
                <w:bCs/>
                <w:color w:val="000000"/>
              </w:rPr>
            </w:pPr>
            <w:r w:rsidRPr="003941FB">
              <w:rPr>
                <w:b/>
                <w:bCs/>
                <w:color w:val="000000"/>
              </w:rPr>
              <w:t>II</w:t>
            </w:r>
            <w:r w:rsidR="005E693B" w:rsidRPr="003941FB">
              <w:rPr>
                <w:b/>
                <w:bCs/>
                <w:color w:val="000000"/>
              </w:rPr>
              <w:t>.</w:t>
            </w:r>
            <w:r w:rsidR="00F8467D" w:rsidRPr="003941FB">
              <w:rPr>
                <w:b/>
                <w:bCs/>
                <w:color w:val="000000"/>
              </w:rPr>
              <w:t xml:space="preserve"> </w:t>
            </w:r>
            <w:r w:rsidR="005E693B" w:rsidRPr="003941FB">
              <w:rPr>
                <w:b/>
                <w:bCs/>
                <w:color w:val="000000"/>
              </w:rPr>
              <w:t>Implementation of the Directive</w:t>
            </w:r>
          </w:p>
        </w:tc>
      </w:tr>
      <w:tr w:rsidR="001E641B" w:rsidRPr="003941FB" w:rsidTr="00A3176E">
        <w:trPr>
          <w:trHeight w:val="813"/>
        </w:trPr>
        <w:tc>
          <w:tcPr>
            <w:tcW w:w="7851" w:type="dxa"/>
            <w:gridSpan w:val="3"/>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5372F8" w:rsidP="00F8467D">
            <w:pPr>
              <w:spacing w:before="60" w:after="60"/>
              <w:rPr>
                <w:b/>
                <w:color w:val="000000"/>
                <w:sz w:val="20"/>
                <w:szCs w:val="20"/>
              </w:rPr>
            </w:pPr>
            <w:r w:rsidRPr="003941FB">
              <w:rPr>
                <w:b/>
                <w:color w:val="000000"/>
                <w:sz w:val="20"/>
                <w:szCs w:val="20"/>
              </w:rPr>
              <w:t>1. Have the Member States made use of the option provided in Article 3(3) (non-hazardous waste other than inert waste from prospecting and extraction, treatment and storage of mineral resources as well as from the operation of quarries)? (Yes/No)</w:t>
            </w:r>
          </w:p>
        </w:tc>
        <w:tc>
          <w:tcPr>
            <w:tcW w:w="1803" w:type="dxa"/>
            <w:tcBorders>
              <w:top w:val="single" w:sz="8" w:space="0" w:color="FF9900"/>
              <w:left w:val="single" w:sz="8" w:space="0" w:color="FF9900"/>
              <w:bottom w:val="single" w:sz="8" w:space="0" w:color="FF9900"/>
              <w:right w:val="single" w:sz="8" w:space="0" w:color="FF9900"/>
            </w:tcBorders>
            <w:shd w:val="pct70" w:color="FFFFFF" w:fill="D9D9D9"/>
            <w:vAlign w:val="center"/>
          </w:tcPr>
          <w:p w:rsidR="001E641B" w:rsidRPr="0057746D" w:rsidRDefault="004730A1" w:rsidP="00F8467D">
            <w:pPr>
              <w:spacing w:before="60" w:after="60"/>
              <w:rPr>
                <w:sz w:val="20"/>
                <w:szCs w:val="20"/>
              </w:rPr>
            </w:pPr>
            <w:r w:rsidRPr="0057746D">
              <w:rPr>
                <w:sz w:val="20"/>
                <w:szCs w:val="20"/>
              </w:rPr>
              <w:t>No</w:t>
            </w:r>
          </w:p>
        </w:tc>
      </w:tr>
      <w:tr w:rsidR="001E641B" w:rsidRPr="003941FB" w:rsidTr="003941FB">
        <w:trPr>
          <w:trHeight w:val="338"/>
        </w:trPr>
        <w:tc>
          <w:tcPr>
            <w:tcW w:w="9654" w:type="dxa"/>
            <w:gridSpan w:val="4"/>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5372F8" w:rsidP="00F8467D">
            <w:pPr>
              <w:spacing w:before="60" w:after="60"/>
              <w:rPr>
                <w:b/>
                <w:color w:val="000000"/>
                <w:sz w:val="20"/>
                <w:szCs w:val="20"/>
              </w:rPr>
            </w:pPr>
            <w:r w:rsidRPr="003941FB">
              <w:rPr>
                <w:b/>
                <w:color w:val="000000"/>
                <w:sz w:val="20"/>
                <w:szCs w:val="20"/>
              </w:rPr>
              <w:t>If yes, please give details of these exemptions.</w:t>
            </w:r>
          </w:p>
        </w:tc>
      </w:tr>
      <w:tr w:rsidR="001E641B" w:rsidRPr="0055719E" w:rsidTr="003941FB">
        <w:trPr>
          <w:trHeight w:val="851"/>
        </w:trPr>
        <w:tc>
          <w:tcPr>
            <w:tcW w:w="9654" w:type="dxa"/>
            <w:gridSpan w:val="4"/>
            <w:tcBorders>
              <w:top w:val="single" w:sz="8" w:space="0" w:color="FF9900"/>
              <w:left w:val="single" w:sz="8" w:space="0" w:color="FF9900"/>
              <w:bottom w:val="single" w:sz="8" w:space="0" w:color="FF9900"/>
              <w:right w:val="single" w:sz="8" w:space="0" w:color="FF9900"/>
            </w:tcBorders>
            <w:shd w:val="pct70" w:color="FFFFFF" w:fill="D9D9D9"/>
            <w:vAlign w:val="center"/>
          </w:tcPr>
          <w:p w:rsidR="00342B07" w:rsidRPr="00FF6FE8" w:rsidRDefault="00342B07" w:rsidP="00342B07">
            <w:pPr>
              <w:spacing w:before="60" w:after="60"/>
              <w:rPr>
                <w:color w:val="FF0000"/>
                <w:sz w:val="20"/>
                <w:szCs w:val="20"/>
                <w:lang w:val="en-US"/>
              </w:rPr>
            </w:pPr>
          </w:p>
        </w:tc>
      </w:tr>
    </w:tbl>
    <w:p w:rsidR="000043D6" w:rsidRPr="00FF6FE8" w:rsidRDefault="000043D6">
      <w:pPr>
        <w:rPr>
          <w:lang w:val="en-US"/>
        </w:rPr>
      </w:pPr>
    </w:p>
    <w:tbl>
      <w:tblPr>
        <w:tblW w:w="9654" w:type="dxa"/>
        <w:tblInd w:w="93" w:type="dxa"/>
        <w:tblLayout w:type="fixed"/>
        <w:tblLook w:val="0000" w:firstRow="0" w:lastRow="0" w:firstColumn="0" w:lastColumn="0" w:noHBand="0" w:noVBand="0"/>
      </w:tblPr>
      <w:tblGrid>
        <w:gridCol w:w="7851"/>
        <w:gridCol w:w="1803"/>
      </w:tblGrid>
      <w:tr w:rsidR="00CD20A3" w:rsidRPr="0055719E"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CD20A3" w:rsidRPr="00FF6FE8" w:rsidRDefault="00CD20A3" w:rsidP="00F8467D">
            <w:pPr>
              <w:spacing w:before="60" w:after="60"/>
              <w:rPr>
                <w:color w:val="000000"/>
                <w:sz w:val="4"/>
                <w:szCs w:val="4"/>
                <w:lang w:val="en-US"/>
              </w:rPr>
            </w:pPr>
          </w:p>
        </w:tc>
      </w:tr>
      <w:tr w:rsidR="001E641B" w:rsidRPr="003941FB" w:rsidTr="00171497">
        <w:trPr>
          <w:trHeight w:val="644"/>
        </w:trPr>
        <w:tc>
          <w:tcPr>
            <w:tcW w:w="7851" w:type="dxa"/>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5372F8" w:rsidP="00F8467D">
            <w:pPr>
              <w:spacing w:before="60" w:after="60"/>
              <w:rPr>
                <w:b/>
                <w:color w:val="000000"/>
                <w:sz w:val="20"/>
                <w:szCs w:val="20"/>
              </w:rPr>
            </w:pPr>
            <w:r w:rsidRPr="003941FB">
              <w:rPr>
                <w:b/>
                <w:color w:val="000000"/>
                <w:sz w:val="20"/>
                <w:szCs w:val="20"/>
              </w:rPr>
              <w:t>2. Have the Member States made use of the option provided in Article 3(4) (islands and isolated settlements)? (Yes/No)</w:t>
            </w:r>
          </w:p>
        </w:tc>
        <w:tc>
          <w:tcPr>
            <w:tcW w:w="1803" w:type="dxa"/>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57746D" w:rsidRDefault="00380BB8" w:rsidP="00B41B2D">
            <w:pPr>
              <w:spacing w:before="60" w:after="60"/>
              <w:rPr>
                <w:sz w:val="20"/>
                <w:szCs w:val="20"/>
              </w:rPr>
            </w:pPr>
            <w:r w:rsidRPr="0057746D">
              <w:rPr>
                <w:sz w:val="20"/>
                <w:szCs w:val="20"/>
              </w:rPr>
              <w:t>No</w:t>
            </w:r>
          </w:p>
        </w:tc>
      </w:tr>
      <w:tr w:rsidR="001E641B" w:rsidRPr="003941FB" w:rsidTr="003941FB">
        <w:trPr>
          <w:trHeight w:val="30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5372F8" w:rsidP="00F8467D">
            <w:pPr>
              <w:spacing w:before="60" w:after="60"/>
              <w:rPr>
                <w:b/>
                <w:color w:val="000000"/>
                <w:sz w:val="20"/>
                <w:szCs w:val="20"/>
              </w:rPr>
            </w:pPr>
            <w:r w:rsidRPr="003941FB">
              <w:rPr>
                <w:b/>
                <w:color w:val="000000"/>
                <w:sz w:val="20"/>
                <w:szCs w:val="20"/>
              </w:rPr>
              <w:t>If yes, please give details of these exemptions, including information on the quantities and, where possible, the types of waste going to such exempted sites.</w:t>
            </w:r>
          </w:p>
        </w:tc>
      </w:tr>
      <w:tr w:rsidR="001E641B" w:rsidRPr="008F0A99"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342B07" w:rsidRPr="0057746D" w:rsidRDefault="003A4690" w:rsidP="00F8467D">
            <w:pPr>
              <w:spacing w:before="60" w:after="60"/>
              <w:rPr>
                <w:sz w:val="20"/>
                <w:szCs w:val="20"/>
                <w:lang w:val="en-US"/>
              </w:rPr>
            </w:pPr>
            <w:r w:rsidRPr="0057746D">
              <w:rPr>
                <w:sz w:val="20"/>
                <w:szCs w:val="20"/>
                <w:lang w:val="en-US"/>
              </w:rPr>
              <w:t xml:space="preserve">There are no such exemptions in the Finnish legislation. </w:t>
            </w:r>
          </w:p>
          <w:p w:rsidR="00342B07" w:rsidRPr="00E9332B" w:rsidRDefault="00342B07" w:rsidP="00F8467D">
            <w:pPr>
              <w:spacing w:before="60" w:after="60"/>
              <w:rPr>
                <w:sz w:val="20"/>
                <w:szCs w:val="20"/>
                <w:highlight w:val="yellow"/>
                <w:lang w:val="en-US"/>
              </w:rPr>
            </w:pPr>
          </w:p>
          <w:p w:rsidR="001E641B" w:rsidRPr="00E9332B" w:rsidRDefault="003A4690" w:rsidP="005A40F5">
            <w:pPr>
              <w:spacing w:before="60" w:after="60"/>
              <w:rPr>
                <w:sz w:val="20"/>
                <w:szCs w:val="20"/>
                <w:highlight w:val="yellow"/>
                <w:lang w:val="en-US"/>
              </w:rPr>
            </w:pPr>
            <w:r w:rsidRPr="00A3101A">
              <w:rPr>
                <w:sz w:val="20"/>
                <w:szCs w:val="20"/>
                <w:lang w:val="en-US"/>
              </w:rPr>
              <w:t xml:space="preserve">The </w:t>
            </w:r>
            <w:proofErr w:type="spellStart"/>
            <w:r w:rsidRPr="00A3101A">
              <w:rPr>
                <w:sz w:val="20"/>
                <w:szCs w:val="20"/>
                <w:lang w:val="en-US"/>
              </w:rPr>
              <w:t>Åland</w:t>
            </w:r>
            <w:proofErr w:type="spellEnd"/>
            <w:r w:rsidRPr="00A3101A">
              <w:rPr>
                <w:sz w:val="20"/>
                <w:szCs w:val="20"/>
                <w:lang w:val="en-US"/>
              </w:rPr>
              <w:t xml:space="preserve"> Islands had </w:t>
            </w:r>
            <w:r w:rsidR="00E21CE3" w:rsidRPr="00A3101A">
              <w:rPr>
                <w:sz w:val="20"/>
                <w:szCs w:val="20"/>
                <w:lang w:val="en-US"/>
              </w:rPr>
              <w:t xml:space="preserve">previously </w:t>
            </w:r>
            <w:r w:rsidR="000C7DD1" w:rsidRPr="00A3101A">
              <w:rPr>
                <w:sz w:val="20"/>
                <w:szCs w:val="20"/>
                <w:lang w:val="en-US"/>
              </w:rPr>
              <w:t>a</w:t>
            </w:r>
            <w:r w:rsidRPr="00A3101A">
              <w:rPr>
                <w:sz w:val="20"/>
                <w:szCs w:val="20"/>
                <w:lang w:val="en-US"/>
              </w:rPr>
              <w:t xml:space="preserve"> derogation</w:t>
            </w:r>
            <w:r w:rsidR="000C7DD1" w:rsidRPr="00A3101A">
              <w:rPr>
                <w:sz w:val="20"/>
                <w:szCs w:val="20"/>
                <w:lang w:val="en-US"/>
              </w:rPr>
              <w:t xml:space="preserve"> concerning landfills on certain islands</w:t>
            </w:r>
            <w:r w:rsidRPr="00A3101A">
              <w:rPr>
                <w:sz w:val="20"/>
                <w:szCs w:val="20"/>
                <w:lang w:val="en-US"/>
              </w:rPr>
              <w:t xml:space="preserve"> in its legislation but this possibili</w:t>
            </w:r>
            <w:r w:rsidR="000C7DD1" w:rsidRPr="00A3101A">
              <w:rPr>
                <w:sz w:val="20"/>
                <w:szCs w:val="20"/>
                <w:lang w:val="en-US"/>
              </w:rPr>
              <w:t xml:space="preserve">ty has been abolished </w:t>
            </w:r>
            <w:r w:rsidR="00A506F9" w:rsidRPr="00A3101A">
              <w:rPr>
                <w:sz w:val="20"/>
                <w:szCs w:val="20"/>
                <w:lang w:val="en-US"/>
              </w:rPr>
              <w:t>from</w:t>
            </w:r>
            <w:r w:rsidR="000C7DD1" w:rsidRPr="00A3101A">
              <w:rPr>
                <w:sz w:val="20"/>
                <w:szCs w:val="20"/>
                <w:lang w:val="en-US"/>
              </w:rPr>
              <w:t xml:space="preserve"> </w:t>
            </w:r>
            <w:r w:rsidR="00A506F9" w:rsidRPr="00A3101A">
              <w:rPr>
                <w:sz w:val="20"/>
                <w:szCs w:val="20"/>
                <w:lang w:val="en-US"/>
              </w:rPr>
              <w:t xml:space="preserve">1 September </w:t>
            </w:r>
            <w:r w:rsidR="000C7DD1" w:rsidRPr="00A3101A">
              <w:rPr>
                <w:sz w:val="20"/>
                <w:szCs w:val="20"/>
                <w:lang w:val="en-US"/>
              </w:rPr>
              <w:t>2007</w:t>
            </w:r>
            <w:r w:rsidR="00A506F9" w:rsidRPr="00A3101A">
              <w:rPr>
                <w:sz w:val="20"/>
                <w:szCs w:val="20"/>
                <w:lang w:val="en-US"/>
              </w:rPr>
              <w:t xml:space="preserve"> onwards</w:t>
            </w:r>
            <w:r w:rsidR="000C7DD1" w:rsidRPr="00A3101A">
              <w:rPr>
                <w:sz w:val="20"/>
                <w:szCs w:val="20"/>
                <w:lang w:val="en-US"/>
              </w:rPr>
              <w:t xml:space="preserve"> </w:t>
            </w:r>
            <w:r w:rsidR="00A506F9" w:rsidRPr="00A3101A">
              <w:rPr>
                <w:sz w:val="20"/>
                <w:szCs w:val="20"/>
                <w:lang w:val="en-US"/>
              </w:rPr>
              <w:t xml:space="preserve">by amending the </w:t>
            </w:r>
            <w:r w:rsidR="00E21CE3" w:rsidRPr="00A3101A">
              <w:rPr>
                <w:sz w:val="20"/>
                <w:szCs w:val="20"/>
                <w:lang w:val="en-US"/>
              </w:rPr>
              <w:t>Regulation</w:t>
            </w:r>
            <w:r w:rsidR="00A506F9" w:rsidRPr="00A3101A">
              <w:rPr>
                <w:sz w:val="20"/>
                <w:szCs w:val="20"/>
                <w:lang w:val="en-US"/>
              </w:rPr>
              <w:t xml:space="preserve"> 2007:7 </w:t>
            </w:r>
            <w:r w:rsidR="00E21CE3" w:rsidRPr="00A3101A">
              <w:rPr>
                <w:sz w:val="20"/>
                <w:szCs w:val="20"/>
                <w:lang w:val="en-US"/>
              </w:rPr>
              <w:t>on</w:t>
            </w:r>
            <w:r w:rsidR="00A506F9" w:rsidRPr="00A3101A">
              <w:rPr>
                <w:sz w:val="20"/>
                <w:szCs w:val="20"/>
                <w:lang w:val="en-US"/>
              </w:rPr>
              <w:t xml:space="preserve"> the landfill of waste </w:t>
            </w:r>
            <w:r w:rsidR="000C7DD1" w:rsidRPr="00A3101A">
              <w:rPr>
                <w:sz w:val="20"/>
                <w:szCs w:val="20"/>
                <w:lang w:val="en-US"/>
              </w:rPr>
              <w:t>(</w:t>
            </w:r>
            <w:proofErr w:type="spellStart"/>
            <w:r w:rsidR="000C7DD1" w:rsidRPr="00A3101A">
              <w:rPr>
                <w:sz w:val="20"/>
                <w:szCs w:val="20"/>
                <w:lang w:val="en-US"/>
              </w:rPr>
              <w:t>Landskapsförordning</w:t>
            </w:r>
            <w:proofErr w:type="spellEnd"/>
            <w:r w:rsidR="000C7DD1" w:rsidRPr="00A3101A">
              <w:rPr>
                <w:sz w:val="20"/>
                <w:szCs w:val="20"/>
                <w:lang w:val="en-US"/>
              </w:rPr>
              <w:t xml:space="preserve"> 2007:37 om </w:t>
            </w:r>
            <w:proofErr w:type="spellStart"/>
            <w:r w:rsidR="000C7DD1" w:rsidRPr="00A3101A">
              <w:rPr>
                <w:sz w:val="20"/>
                <w:szCs w:val="20"/>
                <w:lang w:val="en-US"/>
              </w:rPr>
              <w:t>ändring</w:t>
            </w:r>
            <w:proofErr w:type="spellEnd"/>
            <w:r w:rsidR="000C7DD1" w:rsidRPr="00A3101A">
              <w:rPr>
                <w:sz w:val="20"/>
                <w:szCs w:val="20"/>
                <w:lang w:val="en-US"/>
              </w:rPr>
              <w:t xml:space="preserve"> </w:t>
            </w:r>
            <w:proofErr w:type="spellStart"/>
            <w:r w:rsidR="000C7DD1" w:rsidRPr="00A3101A">
              <w:rPr>
                <w:sz w:val="20"/>
                <w:szCs w:val="20"/>
                <w:lang w:val="en-US"/>
              </w:rPr>
              <w:t>av</w:t>
            </w:r>
            <w:proofErr w:type="spellEnd"/>
            <w:r w:rsidR="000C7DD1" w:rsidRPr="00A3101A">
              <w:rPr>
                <w:sz w:val="20"/>
                <w:szCs w:val="20"/>
                <w:lang w:val="en-US"/>
              </w:rPr>
              <w:t xml:space="preserve"> </w:t>
            </w:r>
            <w:proofErr w:type="spellStart"/>
            <w:r w:rsidR="000C7DD1" w:rsidRPr="00A3101A">
              <w:rPr>
                <w:sz w:val="20"/>
                <w:szCs w:val="20"/>
                <w:lang w:val="en-US"/>
              </w:rPr>
              <w:t>landskapsförordningen</w:t>
            </w:r>
            <w:proofErr w:type="spellEnd"/>
            <w:r w:rsidR="000C7DD1" w:rsidRPr="00A3101A">
              <w:rPr>
                <w:sz w:val="20"/>
                <w:szCs w:val="20"/>
                <w:lang w:val="en-US"/>
              </w:rPr>
              <w:t xml:space="preserve"> om </w:t>
            </w:r>
            <w:proofErr w:type="spellStart"/>
            <w:r w:rsidR="000C7DD1" w:rsidRPr="00A3101A">
              <w:rPr>
                <w:sz w:val="20"/>
                <w:szCs w:val="20"/>
                <w:lang w:val="en-US"/>
              </w:rPr>
              <w:t>deponering</w:t>
            </w:r>
            <w:proofErr w:type="spellEnd"/>
            <w:r w:rsidR="000C7DD1" w:rsidRPr="00A3101A">
              <w:rPr>
                <w:sz w:val="20"/>
                <w:szCs w:val="20"/>
                <w:lang w:val="en-US"/>
              </w:rPr>
              <w:t xml:space="preserve"> </w:t>
            </w:r>
            <w:proofErr w:type="spellStart"/>
            <w:r w:rsidR="000C7DD1" w:rsidRPr="00A3101A">
              <w:rPr>
                <w:sz w:val="20"/>
                <w:szCs w:val="20"/>
                <w:lang w:val="en-US"/>
              </w:rPr>
              <w:t>av</w:t>
            </w:r>
            <w:proofErr w:type="spellEnd"/>
            <w:r w:rsidR="000C7DD1" w:rsidRPr="00A3101A">
              <w:rPr>
                <w:sz w:val="20"/>
                <w:szCs w:val="20"/>
                <w:lang w:val="en-US"/>
              </w:rPr>
              <w:t xml:space="preserve"> </w:t>
            </w:r>
            <w:proofErr w:type="spellStart"/>
            <w:r w:rsidR="000C7DD1" w:rsidRPr="00A3101A">
              <w:rPr>
                <w:sz w:val="20"/>
                <w:szCs w:val="20"/>
                <w:lang w:val="en-US"/>
              </w:rPr>
              <w:t>avfall</w:t>
            </w:r>
            <w:proofErr w:type="spellEnd"/>
            <w:r w:rsidR="000C7DD1" w:rsidRPr="00A3101A">
              <w:rPr>
                <w:sz w:val="20"/>
                <w:szCs w:val="20"/>
                <w:lang w:val="en-US"/>
              </w:rPr>
              <w:t xml:space="preserve">). In the amendment, Section 25 </w:t>
            </w:r>
            <w:r w:rsidR="00A506F9" w:rsidRPr="00A3101A">
              <w:rPr>
                <w:sz w:val="20"/>
                <w:szCs w:val="20"/>
                <w:lang w:val="en-US"/>
              </w:rPr>
              <w:t>(</w:t>
            </w:r>
            <w:r w:rsidR="000C7DD1" w:rsidRPr="00A3101A">
              <w:rPr>
                <w:sz w:val="20"/>
                <w:szCs w:val="20"/>
                <w:lang w:val="en-US"/>
              </w:rPr>
              <w:t>which previously contained the derogation on certain islands</w:t>
            </w:r>
            <w:r w:rsidR="00A506F9" w:rsidRPr="00A3101A">
              <w:rPr>
                <w:sz w:val="20"/>
                <w:szCs w:val="20"/>
                <w:lang w:val="en-US"/>
              </w:rPr>
              <w:t>)</w:t>
            </w:r>
            <w:r w:rsidR="000C7DD1" w:rsidRPr="00A3101A">
              <w:rPr>
                <w:sz w:val="20"/>
                <w:szCs w:val="20"/>
                <w:lang w:val="en-US"/>
              </w:rPr>
              <w:t xml:space="preserve"> was replaced by provisions on meteorological data.</w:t>
            </w:r>
          </w:p>
        </w:tc>
      </w:tr>
      <w:tr w:rsidR="005372F8" w:rsidRPr="008F0A99"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5372F8" w:rsidRPr="008F0A99" w:rsidRDefault="005372F8" w:rsidP="00C77AA7">
            <w:pPr>
              <w:spacing w:before="60" w:after="60"/>
              <w:rPr>
                <w:color w:val="000000"/>
                <w:sz w:val="4"/>
                <w:szCs w:val="4"/>
                <w:lang w:val="en-US"/>
              </w:rPr>
            </w:pPr>
          </w:p>
        </w:tc>
      </w:tr>
      <w:tr w:rsidR="005372F8" w:rsidRPr="003941FB" w:rsidTr="00A3176E">
        <w:trPr>
          <w:trHeight w:val="644"/>
        </w:trPr>
        <w:tc>
          <w:tcPr>
            <w:tcW w:w="7851" w:type="dxa"/>
            <w:tcBorders>
              <w:top w:val="single" w:sz="8" w:space="0" w:color="FF9900"/>
              <w:left w:val="single" w:sz="8" w:space="0" w:color="FF9900"/>
              <w:bottom w:val="single" w:sz="8" w:space="0" w:color="FF9900"/>
              <w:right w:val="single" w:sz="8" w:space="0" w:color="FF9900"/>
            </w:tcBorders>
            <w:shd w:val="clear" w:color="auto" w:fill="auto"/>
            <w:vAlign w:val="center"/>
          </w:tcPr>
          <w:p w:rsidR="005372F8" w:rsidRPr="003941FB" w:rsidRDefault="005372F8" w:rsidP="00C77AA7">
            <w:pPr>
              <w:spacing w:before="60" w:after="60"/>
              <w:rPr>
                <w:b/>
                <w:color w:val="000000"/>
                <w:sz w:val="20"/>
                <w:szCs w:val="20"/>
              </w:rPr>
            </w:pPr>
            <w:r w:rsidRPr="003941FB">
              <w:rPr>
                <w:b/>
                <w:color w:val="000000"/>
                <w:sz w:val="20"/>
                <w:szCs w:val="20"/>
              </w:rPr>
              <w:t>3. Have the Member States made use of the option provided in Article 3(5) (underground storage)? (Yes/No)</w:t>
            </w:r>
          </w:p>
        </w:tc>
        <w:tc>
          <w:tcPr>
            <w:tcW w:w="1803" w:type="dxa"/>
            <w:tcBorders>
              <w:top w:val="single" w:sz="8" w:space="0" w:color="FF9900"/>
              <w:left w:val="single" w:sz="8" w:space="0" w:color="FF9900"/>
              <w:bottom w:val="single" w:sz="8" w:space="0" w:color="FF9900"/>
              <w:right w:val="single" w:sz="8" w:space="0" w:color="FF9900"/>
            </w:tcBorders>
            <w:shd w:val="pct70" w:color="FFFFFF" w:fill="D9D9D9"/>
            <w:vAlign w:val="center"/>
          </w:tcPr>
          <w:p w:rsidR="005372F8" w:rsidRPr="00251116" w:rsidRDefault="00380BB8" w:rsidP="00C77AA7">
            <w:pPr>
              <w:spacing w:before="60" w:after="60"/>
              <w:rPr>
                <w:color w:val="000000"/>
                <w:sz w:val="20"/>
                <w:szCs w:val="20"/>
              </w:rPr>
            </w:pPr>
            <w:r w:rsidRPr="00251116">
              <w:rPr>
                <w:color w:val="000000"/>
                <w:sz w:val="20"/>
                <w:szCs w:val="20"/>
              </w:rPr>
              <w:t>Yes</w:t>
            </w:r>
          </w:p>
        </w:tc>
      </w:tr>
      <w:tr w:rsidR="001E641B"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5372F8" w:rsidP="00F8467D">
            <w:pPr>
              <w:spacing w:before="60" w:after="60"/>
              <w:rPr>
                <w:b/>
                <w:color w:val="000000"/>
                <w:sz w:val="20"/>
                <w:szCs w:val="20"/>
              </w:rPr>
            </w:pPr>
            <w:r w:rsidRPr="003941FB">
              <w:rPr>
                <w:b/>
                <w:color w:val="000000"/>
                <w:sz w:val="20"/>
                <w:szCs w:val="20"/>
              </w:rPr>
              <w:t>If yes, please give details on the storage facilities, the exemptions and information on the quantities and, where possible, the types of waste going to such exempted sites.</w:t>
            </w:r>
          </w:p>
        </w:tc>
      </w:tr>
      <w:tr w:rsidR="001E641B"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EB36F5" w:rsidRPr="0057746D" w:rsidRDefault="00094117" w:rsidP="00EB36F5">
            <w:pPr>
              <w:spacing w:before="60" w:after="60"/>
              <w:rPr>
                <w:sz w:val="20"/>
                <w:szCs w:val="20"/>
              </w:rPr>
            </w:pPr>
            <w:r w:rsidRPr="0057746D">
              <w:rPr>
                <w:sz w:val="20"/>
                <w:szCs w:val="20"/>
              </w:rPr>
              <w:t xml:space="preserve">Derogations for underground storages have been granted in the Government </w:t>
            </w:r>
            <w:r w:rsidR="0057746D" w:rsidRPr="0057746D">
              <w:rPr>
                <w:sz w:val="20"/>
                <w:szCs w:val="20"/>
              </w:rPr>
              <w:t>Decree</w:t>
            </w:r>
            <w:r w:rsidRPr="0057746D">
              <w:rPr>
                <w:sz w:val="20"/>
                <w:szCs w:val="20"/>
              </w:rPr>
              <w:t xml:space="preserve"> on Landfills. According to Section </w:t>
            </w:r>
            <w:r w:rsidR="0057746D" w:rsidRPr="0057746D">
              <w:rPr>
                <w:sz w:val="20"/>
                <w:szCs w:val="20"/>
              </w:rPr>
              <w:t>9</w:t>
            </w:r>
            <w:r w:rsidR="00251116" w:rsidRPr="0057746D">
              <w:rPr>
                <w:sz w:val="20"/>
                <w:szCs w:val="20"/>
              </w:rPr>
              <w:t xml:space="preserve"> </w:t>
            </w:r>
            <w:r w:rsidRPr="0057746D">
              <w:rPr>
                <w:sz w:val="20"/>
                <w:szCs w:val="20"/>
              </w:rPr>
              <w:t xml:space="preserve">of the Government </w:t>
            </w:r>
            <w:r w:rsidR="0057746D" w:rsidRPr="0057746D">
              <w:rPr>
                <w:sz w:val="20"/>
                <w:szCs w:val="20"/>
              </w:rPr>
              <w:t>Decree</w:t>
            </w:r>
            <w:r w:rsidRPr="0057746D">
              <w:rPr>
                <w:sz w:val="20"/>
                <w:szCs w:val="20"/>
              </w:rPr>
              <w:t xml:space="preserve">, </w:t>
            </w:r>
            <w:r w:rsidR="0057746D" w:rsidRPr="0057746D">
              <w:rPr>
                <w:sz w:val="20"/>
                <w:szCs w:val="20"/>
              </w:rPr>
              <w:t>Sections</w:t>
            </w:r>
            <w:r w:rsidRPr="0057746D">
              <w:rPr>
                <w:sz w:val="20"/>
                <w:szCs w:val="20"/>
              </w:rPr>
              <w:t xml:space="preserve"> </w:t>
            </w:r>
            <w:r w:rsidR="0057746D" w:rsidRPr="0057746D">
              <w:rPr>
                <w:sz w:val="20"/>
                <w:szCs w:val="20"/>
              </w:rPr>
              <w:t>6-8</w:t>
            </w:r>
            <w:r w:rsidRPr="0057746D">
              <w:rPr>
                <w:sz w:val="20"/>
                <w:szCs w:val="20"/>
              </w:rPr>
              <w:t xml:space="preserve"> </w:t>
            </w:r>
            <w:r w:rsidR="0057746D" w:rsidRPr="0057746D">
              <w:rPr>
                <w:sz w:val="20"/>
                <w:szCs w:val="20"/>
              </w:rPr>
              <w:t>of</w:t>
            </w:r>
            <w:r w:rsidRPr="0057746D">
              <w:rPr>
                <w:sz w:val="20"/>
                <w:szCs w:val="20"/>
              </w:rPr>
              <w:t xml:space="preserve"> the Dec</w:t>
            </w:r>
            <w:r w:rsidR="0057746D" w:rsidRPr="0057746D">
              <w:rPr>
                <w:sz w:val="20"/>
                <w:szCs w:val="20"/>
              </w:rPr>
              <w:t>ree</w:t>
            </w:r>
            <w:r w:rsidRPr="0057746D">
              <w:rPr>
                <w:sz w:val="20"/>
                <w:szCs w:val="20"/>
              </w:rPr>
              <w:t xml:space="preserve"> are not applied to </w:t>
            </w:r>
            <w:r w:rsidR="003A53FF" w:rsidRPr="0057746D">
              <w:rPr>
                <w:sz w:val="20"/>
                <w:szCs w:val="20"/>
              </w:rPr>
              <w:t xml:space="preserve">underground storages. </w:t>
            </w:r>
            <w:r w:rsidR="0057746D" w:rsidRPr="0057746D">
              <w:rPr>
                <w:sz w:val="20"/>
                <w:szCs w:val="20"/>
              </w:rPr>
              <w:t>Sections 6 and 7</w:t>
            </w:r>
            <w:r w:rsidR="003A53FF" w:rsidRPr="0057746D">
              <w:rPr>
                <w:sz w:val="20"/>
                <w:szCs w:val="20"/>
              </w:rPr>
              <w:t xml:space="preserve"> contain provisions on </w:t>
            </w:r>
            <w:r w:rsidR="00251116" w:rsidRPr="0057746D">
              <w:rPr>
                <w:sz w:val="20"/>
                <w:szCs w:val="20"/>
              </w:rPr>
              <w:t>the surface and bottom structures of the</w:t>
            </w:r>
            <w:r w:rsidR="003A53FF" w:rsidRPr="0057746D">
              <w:rPr>
                <w:sz w:val="20"/>
                <w:szCs w:val="20"/>
              </w:rPr>
              <w:t xml:space="preserve"> landfill and </w:t>
            </w:r>
            <w:r w:rsidR="0057746D" w:rsidRPr="0057746D">
              <w:rPr>
                <w:sz w:val="20"/>
                <w:szCs w:val="20"/>
              </w:rPr>
              <w:t>Section 8</w:t>
            </w:r>
            <w:r w:rsidR="003A53FF" w:rsidRPr="0057746D">
              <w:rPr>
                <w:sz w:val="20"/>
                <w:szCs w:val="20"/>
              </w:rPr>
              <w:t xml:space="preserve"> contains provisions on </w:t>
            </w:r>
            <w:r w:rsidR="007B6D55" w:rsidRPr="0057746D">
              <w:rPr>
                <w:sz w:val="20"/>
                <w:szCs w:val="20"/>
              </w:rPr>
              <w:t xml:space="preserve">the </w:t>
            </w:r>
            <w:r w:rsidR="003A53FF" w:rsidRPr="0057746D">
              <w:rPr>
                <w:sz w:val="20"/>
                <w:szCs w:val="20"/>
              </w:rPr>
              <w:t>management</w:t>
            </w:r>
            <w:r w:rsidR="007B6D55" w:rsidRPr="0057746D">
              <w:rPr>
                <w:sz w:val="20"/>
                <w:szCs w:val="20"/>
              </w:rPr>
              <w:t xml:space="preserve"> of</w:t>
            </w:r>
            <w:r w:rsidR="003A53FF" w:rsidRPr="0057746D">
              <w:rPr>
                <w:sz w:val="20"/>
                <w:szCs w:val="20"/>
              </w:rPr>
              <w:t xml:space="preserve"> </w:t>
            </w:r>
            <w:r w:rsidR="00251116" w:rsidRPr="0057746D">
              <w:rPr>
                <w:sz w:val="20"/>
                <w:szCs w:val="20"/>
              </w:rPr>
              <w:t>landfill gas</w:t>
            </w:r>
            <w:r w:rsidR="003A53FF" w:rsidRPr="0057746D">
              <w:rPr>
                <w:sz w:val="20"/>
                <w:szCs w:val="20"/>
              </w:rPr>
              <w:t>.</w:t>
            </w:r>
          </w:p>
          <w:p w:rsidR="0085750E" w:rsidRPr="0057746D" w:rsidRDefault="0085750E" w:rsidP="00EB36F5">
            <w:pPr>
              <w:spacing w:before="60" w:after="60"/>
              <w:rPr>
                <w:sz w:val="20"/>
                <w:szCs w:val="20"/>
              </w:rPr>
            </w:pPr>
          </w:p>
          <w:p w:rsidR="001E641B" w:rsidRPr="0057746D" w:rsidRDefault="00B21E63" w:rsidP="00EB36F5">
            <w:pPr>
              <w:spacing w:before="60" w:after="60"/>
              <w:rPr>
                <w:color w:val="000000"/>
                <w:sz w:val="20"/>
                <w:szCs w:val="20"/>
              </w:rPr>
            </w:pPr>
            <w:r w:rsidRPr="0057746D">
              <w:rPr>
                <w:i/>
                <w:color w:val="000000"/>
                <w:sz w:val="20"/>
                <w:szCs w:val="20"/>
              </w:rPr>
              <w:t xml:space="preserve"> </w:t>
            </w:r>
            <w:proofErr w:type="spellStart"/>
            <w:r w:rsidRPr="0057746D">
              <w:rPr>
                <w:i/>
                <w:color w:val="000000"/>
                <w:sz w:val="20"/>
                <w:szCs w:val="20"/>
              </w:rPr>
              <w:t>Åland</w:t>
            </w:r>
            <w:proofErr w:type="spellEnd"/>
            <w:r w:rsidRPr="0057746D">
              <w:rPr>
                <w:i/>
                <w:color w:val="000000"/>
                <w:sz w:val="20"/>
                <w:szCs w:val="20"/>
              </w:rPr>
              <w:t xml:space="preserve"> I</w:t>
            </w:r>
            <w:r w:rsidR="00380BB8" w:rsidRPr="0057746D">
              <w:rPr>
                <w:i/>
                <w:color w:val="000000"/>
                <w:sz w:val="20"/>
                <w:szCs w:val="20"/>
              </w:rPr>
              <w:t>slands</w:t>
            </w:r>
            <w:r w:rsidR="005A40F5" w:rsidRPr="0057746D">
              <w:rPr>
                <w:i/>
                <w:color w:val="000000"/>
                <w:sz w:val="20"/>
                <w:szCs w:val="20"/>
              </w:rPr>
              <w:t>:</w:t>
            </w:r>
            <w:r w:rsidR="00380BB8" w:rsidRPr="0057746D">
              <w:rPr>
                <w:color w:val="000000"/>
                <w:sz w:val="20"/>
                <w:szCs w:val="20"/>
              </w:rPr>
              <w:t xml:space="preserve"> </w:t>
            </w:r>
            <w:r w:rsidR="005A40F5" w:rsidRPr="0057746D">
              <w:rPr>
                <w:color w:val="000000"/>
                <w:sz w:val="20"/>
                <w:szCs w:val="20"/>
              </w:rPr>
              <w:t>T</w:t>
            </w:r>
            <w:r w:rsidR="00380BB8" w:rsidRPr="0057746D">
              <w:rPr>
                <w:color w:val="000000"/>
                <w:sz w:val="20"/>
                <w:szCs w:val="20"/>
              </w:rPr>
              <w:t>he answer</w:t>
            </w:r>
            <w:r w:rsidRPr="0057746D">
              <w:rPr>
                <w:color w:val="000000"/>
                <w:sz w:val="20"/>
                <w:szCs w:val="20"/>
              </w:rPr>
              <w:t xml:space="preserve"> to Question 3</w:t>
            </w:r>
            <w:r w:rsidR="00380BB8" w:rsidRPr="0057746D">
              <w:rPr>
                <w:color w:val="000000"/>
                <w:sz w:val="20"/>
                <w:szCs w:val="20"/>
              </w:rPr>
              <w:t xml:space="preserve"> is </w:t>
            </w:r>
            <w:r w:rsidRPr="0057746D">
              <w:rPr>
                <w:color w:val="000000"/>
                <w:sz w:val="20"/>
                <w:szCs w:val="20"/>
              </w:rPr>
              <w:t>"N</w:t>
            </w:r>
            <w:r w:rsidR="00380BB8" w:rsidRPr="0057746D">
              <w:rPr>
                <w:color w:val="000000"/>
                <w:sz w:val="20"/>
                <w:szCs w:val="20"/>
              </w:rPr>
              <w:t>o</w:t>
            </w:r>
            <w:r w:rsidR="00B06260" w:rsidRPr="0057746D">
              <w:rPr>
                <w:color w:val="000000"/>
                <w:sz w:val="20"/>
                <w:szCs w:val="20"/>
              </w:rPr>
              <w:t>"</w:t>
            </w:r>
            <w:r w:rsidR="00380BB8" w:rsidRPr="0057746D">
              <w:rPr>
                <w:color w:val="000000"/>
                <w:sz w:val="20"/>
                <w:szCs w:val="20"/>
              </w:rPr>
              <w:t>.</w:t>
            </w:r>
          </w:p>
        </w:tc>
      </w:tr>
      <w:tr w:rsidR="00CD20A3"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CD20A3" w:rsidRPr="003941FB" w:rsidRDefault="00CD20A3" w:rsidP="00F8467D">
            <w:pPr>
              <w:spacing w:before="60" w:after="60"/>
              <w:rPr>
                <w:color w:val="000000"/>
                <w:sz w:val="4"/>
                <w:szCs w:val="4"/>
              </w:rPr>
            </w:pPr>
          </w:p>
        </w:tc>
      </w:tr>
      <w:tr w:rsidR="001E641B" w:rsidRPr="003941FB" w:rsidTr="00A3176E">
        <w:trPr>
          <w:trHeight w:val="615"/>
        </w:trPr>
        <w:tc>
          <w:tcPr>
            <w:tcW w:w="7851" w:type="dxa"/>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3F7E98" w:rsidP="00F8467D">
            <w:pPr>
              <w:spacing w:before="60" w:after="60"/>
              <w:rPr>
                <w:b/>
                <w:color w:val="000000"/>
                <w:sz w:val="20"/>
                <w:szCs w:val="20"/>
              </w:rPr>
            </w:pPr>
            <w:r w:rsidRPr="003941FB">
              <w:rPr>
                <w:b/>
                <w:color w:val="000000"/>
                <w:sz w:val="20"/>
                <w:szCs w:val="20"/>
              </w:rPr>
              <w:t>4. (</w:t>
            </w:r>
            <w:proofErr w:type="gramStart"/>
            <w:r w:rsidRPr="003941FB">
              <w:rPr>
                <w:b/>
                <w:color w:val="000000"/>
                <w:sz w:val="20"/>
                <w:szCs w:val="20"/>
              </w:rPr>
              <w:t>a</w:t>
            </w:r>
            <w:proofErr w:type="gramEnd"/>
            <w:r w:rsidRPr="003941FB">
              <w:rPr>
                <w:b/>
                <w:color w:val="000000"/>
                <w:sz w:val="20"/>
                <w:szCs w:val="20"/>
              </w:rPr>
              <w:t>) Has the national strategy for the reduction of biodegradable waste going to landfills pursuant to Article 5(1) been developed and notified to the Commission? (Yes/No)</w:t>
            </w:r>
          </w:p>
        </w:tc>
        <w:tc>
          <w:tcPr>
            <w:tcW w:w="1803" w:type="dxa"/>
            <w:tcBorders>
              <w:top w:val="single" w:sz="8" w:space="0" w:color="FF9900"/>
              <w:left w:val="single" w:sz="8" w:space="0" w:color="FF9900"/>
              <w:bottom w:val="single" w:sz="8" w:space="0" w:color="FF9900"/>
              <w:right w:val="single" w:sz="8" w:space="0" w:color="FF9900"/>
            </w:tcBorders>
            <w:shd w:val="pct70" w:color="FFFFFF" w:fill="D9D9D9"/>
            <w:vAlign w:val="center"/>
          </w:tcPr>
          <w:p w:rsidR="00380BB8" w:rsidRPr="007B1DC8" w:rsidRDefault="00380BB8" w:rsidP="00380BB8">
            <w:pPr>
              <w:spacing w:before="60" w:after="60"/>
              <w:rPr>
                <w:color w:val="000000"/>
                <w:sz w:val="20"/>
                <w:szCs w:val="20"/>
              </w:rPr>
            </w:pPr>
            <w:r w:rsidRPr="007B1DC8">
              <w:rPr>
                <w:color w:val="000000"/>
                <w:sz w:val="20"/>
                <w:szCs w:val="20"/>
              </w:rPr>
              <w:t xml:space="preserve">Yes </w:t>
            </w:r>
          </w:p>
          <w:p w:rsidR="001E641B" w:rsidRPr="007B1DC8" w:rsidRDefault="001E641B" w:rsidP="00F8467D">
            <w:pPr>
              <w:spacing w:before="60" w:after="60"/>
              <w:rPr>
                <w:color w:val="000000"/>
                <w:sz w:val="20"/>
                <w:szCs w:val="20"/>
              </w:rPr>
            </w:pPr>
            <w:r w:rsidRPr="007B1DC8">
              <w:rPr>
                <w:color w:val="000000"/>
                <w:sz w:val="20"/>
                <w:szCs w:val="20"/>
              </w:rPr>
              <w:t> </w:t>
            </w:r>
          </w:p>
        </w:tc>
      </w:tr>
      <w:tr w:rsidR="001E641B"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3F7E98" w:rsidP="00F8467D">
            <w:pPr>
              <w:spacing w:before="60" w:after="60"/>
              <w:rPr>
                <w:b/>
                <w:color w:val="000000"/>
                <w:sz w:val="20"/>
                <w:szCs w:val="20"/>
              </w:rPr>
            </w:pPr>
            <w:r w:rsidRPr="003941FB">
              <w:rPr>
                <w:b/>
                <w:color w:val="000000"/>
                <w:sz w:val="20"/>
                <w:szCs w:val="20"/>
              </w:rPr>
              <w:t>If no, please state the reasons why.</w:t>
            </w:r>
          </w:p>
        </w:tc>
      </w:tr>
      <w:tr w:rsidR="001E641B" w:rsidRPr="00B84FE7"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B84FE7" w:rsidRPr="00B84FE7" w:rsidRDefault="00B84FE7" w:rsidP="00D34772">
            <w:pPr>
              <w:rPr>
                <w:sz w:val="20"/>
                <w:szCs w:val="20"/>
                <w:lang w:val="en-US"/>
              </w:rPr>
            </w:pPr>
          </w:p>
        </w:tc>
      </w:tr>
      <w:tr w:rsidR="00CD20A3"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CD20A3" w:rsidRPr="003941FB" w:rsidRDefault="003F7E98" w:rsidP="00F8467D">
            <w:pPr>
              <w:spacing w:before="60" w:after="60"/>
              <w:rPr>
                <w:b/>
                <w:color w:val="000000"/>
                <w:sz w:val="20"/>
                <w:szCs w:val="20"/>
              </w:rPr>
            </w:pPr>
            <w:r w:rsidRPr="003941FB">
              <w:rPr>
                <w:b/>
                <w:color w:val="000000"/>
                <w:sz w:val="20"/>
                <w:szCs w:val="20"/>
              </w:rPr>
              <w:t>(b) Give an indication of which wastes are classified at national level as biodegradable waste and which wastes as biodegradable municipal waste.</w:t>
            </w:r>
          </w:p>
        </w:tc>
      </w:tr>
      <w:tr w:rsidR="00CD20A3"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3A42E9" w:rsidRPr="004C2CD9" w:rsidRDefault="009D14EF" w:rsidP="00553B9D">
            <w:pPr>
              <w:spacing w:before="60" w:after="60"/>
              <w:rPr>
                <w:color w:val="000000"/>
                <w:sz w:val="20"/>
                <w:szCs w:val="20"/>
              </w:rPr>
            </w:pPr>
            <w:r w:rsidRPr="004C2CD9">
              <w:rPr>
                <w:color w:val="000000"/>
                <w:sz w:val="20"/>
                <w:szCs w:val="20"/>
              </w:rPr>
              <w:t>"</w:t>
            </w:r>
            <w:r w:rsidR="00380BB8" w:rsidRPr="004C2CD9">
              <w:rPr>
                <w:color w:val="000000"/>
                <w:sz w:val="20"/>
                <w:szCs w:val="20"/>
              </w:rPr>
              <w:t>Biodegradable waste</w:t>
            </w:r>
            <w:r w:rsidRPr="004C2CD9">
              <w:rPr>
                <w:color w:val="000000"/>
                <w:sz w:val="20"/>
                <w:szCs w:val="20"/>
              </w:rPr>
              <w:t>"</w:t>
            </w:r>
            <w:r w:rsidR="00380BB8" w:rsidRPr="004C2CD9">
              <w:rPr>
                <w:color w:val="000000"/>
                <w:sz w:val="20"/>
                <w:szCs w:val="20"/>
              </w:rPr>
              <w:t xml:space="preserve"> </w:t>
            </w:r>
            <w:r w:rsidRPr="004C2CD9">
              <w:rPr>
                <w:color w:val="000000"/>
                <w:sz w:val="20"/>
                <w:szCs w:val="20"/>
              </w:rPr>
              <w:t>means</w:t>
            </w:r>
            <w:r w:rsidR="003A15F5" w:rsidRPr="004C2CD9">
              <w:rPr>
                <w:color w:val="000000"/>
                <w:sz w:val="20"/>
                <w:szCs w:val="20"/>
              </w:rPr>
              <w:t xml:space="preserve"> food and</w:t>
            </w:r>
            <w:r w:rsidR="00380BB8" w:rsidRPr="004C2CD9">
              <w:rPr>
                <w:color w:val="000000"/>
                <w:sz w:val="20"/>
                <w:szCs w:val="20"/>
              </w:rPr>
              <w:t xml:space="preserve"> garden</w:t>
            </w:r>
            <w:r w:rsidR="003A15F5" w:rsidRPr="004C2CD9">
              <w:rPr>
                <w:color w:val="000000"/>
                <w:sz w:val="20"/>
                <w:szCs w:val="20"/>
              </w:rPr>
              <w:t xml:space="preserve"> waste</w:t>
            </w:r>
            <w:r w:rsidR="00380BB8" w:rsidRPr="004C2CD9">
              <w:rPr>
                <w:color w:val="000000"/>
                <w:sz w:val="20"/>
                <w:szCs w:val="20"/>
              </w:rPr>
              <w:t>, paper</w:t>
            </w:r>
            <w:r w:rsidR="005A40F5" w:rsidRPr="004C2CD9">
              <w:rPr>
                <w:color w:val="000000"/>
                <w:sz w:val="20"/>
                <w:szCs w:val="20"/>
              </w:rPr>
              <w:t>, paperboard</w:t>
            </w:r>
            <w:r w:rsidR="00380BB8" w:rsidRPr="004C2CD9">
              <w:rPr>
                <w:color w:val="000000"/>
                <w:sz w:val="20"/>
                <w:szCs w:val="20"/>
              </w:rPr>
              <w:t xml:space="preserve"> and cardboard</w:t>
            </w:r>
            <w:r w:rsidR="003A15F5" w:rsidRPr="004C2CD9">
              <w:rPr>
                <w:color w:val="000000"/>
                <w:sz w:val="20"/>
                <w:szCs w:val="20"/>
              </w:rPr>
              <w:t xml:space="preserve"> </w:t>
            </w:r>
            <w:r w:rsidR="003A15F5" w:rsidRPr="004C2CD9">
              <w:rPr>
                <w:sz w:val="20"/>
                <w:szCs w:val="20"/>
              </w:rPr>
              <w:t>waste</w:t>
            </w:r>
            <w:r w:rsidR="004C2CD9" w:rsidRPr="004C2CD9">
              <w:rPr>
                <w:sz w:val="20"/>
                <w:szCs w:val="20"/>
              </w:rPr>
              <w:t>, wastes from municipal waste water plants and food processing</w:t>
            </w:r>
            <w:r w:rsidR="00AD3532" w:rsidRPr="004C2CD9">
              <w:rPr>
                <w:sz w:val="20"/>
                <w:szCs w:val="20"/>
              </w:rPr>
              <w:t xml:space="preserve"> </w:t>
            </w:r>
            <w:r w:rsidR="004C2CD9" w:rsidRPr="004C2CD9">
              <w:rPr>
                <w:sz w:val="20"/>
                <w:szCs w:val="20"/>
              </w:rPr>
              <w:t xml:space="preserve">waste water plants, wastes </w:t>
            </w:r>
            <w:r w:rsidR="00AD3532" w:rsidRPr="004C2CD9">
              <w:rPr>
                <w:sz w:val="20"/>
                <w:szCs w:val="20"/>
              </w:rPr>
              <w:t xml:space="preserve">produced </w:t>
            </w:r>
            <w:r w:rsidR="004C2CD9" w:rsidRPr="004C2CD9">
              <w:rPr>
                <w:sz w:val="20"/>
                <w:szCs w:val="20"/>
              </w:rPr>
              <w:t>in agriculture, forestry</w:t>
            </w:r>
            <w:r w:rsidR="00380BB8" w:rsidRPr="004C2CD9">
              <w:rPr>
                <w:sz w:val="20"/>
                <w:szCs w:val="20"/>
              </w:rPr>
              <w:t xml:space="preserve"> </w:t>
            </w:r>
            <w:r w:rsidR="004C2CD9" w:rsidRPr="004C2CD9">
              <w:rPr>
                <w:sz w:val="20"/>
                <w:szCs w:val="20"/>
              </w:rPr>
              <w:t xml:space="preserve">as well as other </w:t>
            </w:r>
            <w:r w:rsidR="004C2CD9" w:rsidRPr="004C2CD9">
              <w:rPr>
                <w:color w:val="000000"/>
                <w:sz w:val="20"/>
                <w:szCs w:val="20"/>
              </w:rPr>
              <w:t>waste capable of undergoing aerobic or anaerobic decomposition.</w:t>
            </w:r>
            <w:r w:rsidR="004C2CD9" w:rsidRPr="004C2CD9">
              <w:rPr>
                <w:sz w:val="20"/>
                <w:szCs w:val="20"/>
              </w:rPr>
              <w:t xml:space="preserve"> </w:t>
            </w:r>
            <w:r w:rsidRPr="004C2CD9">
              <w:rPr>
                <w:sz w:val="20"/>
                <w:szCs w:val="20"/>
              </w:rPr>
              <w:t>"</w:t>
            </w:r>
            <w:r w:rsidR="00380BB8" w:rsidRPr="004C2CD9">
              <w:rPr>
                <w:sz w:val="20"/>
                <w:szCs w:val="20"/>
              </w:rPr>
              <w:t>Biodegradable</w:t>
            </w:r>
            <w:r w:rsidR="00380BB8" w:rsidRPr="004C2CD9">
              <w:rPr>
                <w:color w:val="000000"/>
                <w:sz w:val="20"/>
                <w:szCs w:val="20"/>
              </w:rPr>
              <w:t xml:space="preserve"> municipal waste</w:t>
            </w:r>
            <w:r w:rsidRPr="004C2CD9">
              <w:rPr>
                <w:color w:val="000000"/>
                <w:sz w:val="20"/>
                <w:szCs w:val="20"/>
              </w:rPr>
              <w:t>" (</w:t>
            </w:r>
            <w:r w:rsidR="00553B9D" w:rsidRPr="004C2CD9">
              <w:rPr>
                <w:color w:val="000000"/>
                <w:sz w:val="20"/>
                <w:szCs w:val="20"/>
              </w:rPr>
              <w:t>in the sense of</w:t>
            </w:r>
            <w:r w:rsidR="003A15F5" w:rsidRPr="004C2CD9">
              <w:rPr>
                <w:color w:val="000000"/>
                <w:sz w:val="20"/>
                <w:szCs w:val="20"/>
              </w:rPr>
              <w:t xml:space="preserve"> Article 5(2) of the Landfill Directive)</w:t>
            </w:r>
            <w:r w:rsidR="00380BB8" w:rsidRPr="004C2CD9">
              <w:rPr>
                <w:color w:val="000000"/>
                <w:sz w:val="20"/>
                <w:szCs w:val="20"/>
              </w:rPr>
              <w:t xml:space="preserve"> </w:t>
            </w:r>
            <w:r w:rsidRPr="004C2CD9">
              <w:rPr>
                <w:color w:val="000000"/>
                <w:sz w:val="20"/>
                <w:szCs w:val="20"/>
              </w:rPr>
              <w:t>contains</w:t>
            </w:r>
            <w:r w:rsidR="003A15F5" w:rsidRPr="004C2CD9">
              <w:rPr>
                <w:color w:val="000000"/>
                <w:sz w:val="20"/>
                <w:szCs w:val="20"/>
              </w:rPr>
              <w:t xml:space="preserve"> biodegradable waste </w:t>
            </w:r>
            <w:r w:rsidR="003A42E9" w:rsidRPr="004C2CD9">
              <w:rPr>
                <w:color w:val="000000"/>
                <w:sz w:val="20"/>
                <w:szCs w:val="20"/>
              </w:rPr>
              <w:t>generated in permanent dwellings, holiday homes, residential homes and other forms of dwelling, as well as biodegradable waste comparable in its nature to household waste generated by administrative, service, business and industrial activities</w:t>
            </w:r>
            <w:r w:rsidR="00550FF7" w:rsidRPr="004C2CD9">
              <w:rPr>
                <w:color w:val="000000"/>
                <w:sz w:val="20"/>
                <w:szCs w:val="20"/>
              </w:rPr>
              <w:t>.</w:t>
            </w:r>
          </w:p>
          <w:p w:rsidR="00550FF7" w:rsidRPr="004C2CD9" w:rsidRDefault="00550FF7" w:rsidP="00553B9D">
            <w:pPr>
              <w:spacing w:before="60" w:after="60"/>
              <w:rPr>
                <w:color w:val="000000"/>
                <w:sz w:val="20"/>
                <w:szCs w:val="20"/>
                <w:lang w:val="en-US"/>
              </w:rPr>
            </w:pPr>
          </w:p>
          <w:p w:rsidR="00B84FE7" w:rsidRPr="004C2CD9" w:rsidRDefault="00B84FE7" w:rsidP="00553B9D">
            <w:pPr>
              <w:spacing w:before="60" w:after="60"/>
              <w:rPr>
                <w:color w:val="FF0000"/>
                <w:sz w:val="20"/>
                <w:szCs w:val="20"/>
                <w:lang w:val="en-US"/>
              </w:rPr>
            </w:pPr>
            <w:r w:rsidRPr="004C2CD9">
              <w:rPr>
                <w:i/>
                <w:color w:val="000000"/>
                <w:sz w:val="20"/>
                <w:szCs w:val="20"/>
              </w:rPr>
              <w:t xml:space="preserve">The </w:t>
            </w:r>
            <w:proofErr w:type="spellStart"/>
            <w:r w:rsidRPr="004C2CD9">
              <w:rPr>
                <w:i/>
                <w:color w:val="000000"/>
                <w:sz w:val="20"/>
                <w:szCs w:val="20"/>
              </w:rPr>
              <w:t>Åland</w:t>
            </w:r>
            <w:proofErr w:type="spellEnd"/>
            <w:r w:rsidRPr="004C2CD9">
              <w:rPr>
                <w:i/>
                <w:color w:val="000000"/>
                <w:sz w:val="20"/>
                <w:szCs w:val="20"/>
              </w:rPr>
              <w:t xml:space="preserve"> Islands:</w:t>
            </w:r>
            <w:r w:rsidRPr="004C2CD9">
              <w:rPr>
                <w:i/>
              </w:rPr>
              <w:t xml:space="preserve"> </w:t>
            </w:r>
            <w:r w:rsidRPr="004C2CD9">
              <w:rPr>
                <w:color w:val="000000"/>
                <w:sz w:val="20"/>
                <w:szCs w:val="20"/>
              </w:rPr>
              <w:t xml:space="preserve">There are no different classifications.  </w:t>
            </w:r>
          </w:p>
        </w:tc>
      </w:tr>
      <w:tr w:rsidR="003F7E98"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3F7E98" w:rsidRPr="003941FB" w:rsidRDefault="003F7E98" w:rsidP="00C77AA7">
            <w:pPr>
              <w:spacing w:before="60" w:after="60"/>
              <w:rPr>
                <w:b/>
                <w:color w:val="000000"/>
                <w:sz w:val="20"/>
                <w:szCs w:val="20"/>
              </w:rPr>
            </w:pPr>
            <w:r w:rsidRPr="003941FB">
              <w:rPr>
                <w:b/>
                <w:color w:val="000000"/>
                <w:sz w:val="20"/>
                <w:szCs w:val="20"/>
              </w:rPr>
              <w:t>(c) Indicate the experiences made with the practical application of the strategy.</w:t>
            </w:r>
          </w:p>
        </w:tc>
      </w:tr>
      <w:tr w:rsidR="003F7E98"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6D099D" w:rsidRPr="006E204A" w:rsidRDefault="009C5D50" w:rsidP="00380BB8">
            <w:pPr>
              <w:spacing w:before="60" w:after="60"/>
              <w:rPr>
                <w:color w:val="000000"/>
                <w:sz w:val="20"/>
                <w:szCs w:val="20"/>
                <w:lang w:val="en-US"/>
              </w:rPr>
            </w:pPr>
            <w:r w:rsidRPr="006E204A">
              <w:rPr>
                <w:color w:val="000000"/>
                <w:sz w:val="20"/>
                <w:szCs w:val="20"/>
                <w:lang w:val="en-US"/>
              </w:rPr>
              <w:t>The Finnish National S</w:t>
            </w:r>
            <w:r w:rsidR="00495467" w:rsidRPr="006E204A">
              <w:rPr>
                <w:color w:val="000000"/>
                <w:sz w:val="20"/>
                <w:szCs w:val="20"/>
                <w:lang w:val="en-US"/>
              </w:rPr>
              <w:t>trategy concerning</w:t>
            </w:r>
            <w:r w:rsidRPr="006E204A">
              <w:rPr>
                <w:color w:val="000000"/>
                <w:sz w:val="20"/>
                <w:szCs w:val="20"/>
                <w:lang w:val="en-US"/>
              </w:rPr>
              <w:t xml:space="preserve"> </w:t>
            </w:r>
            <w:r w:rsidR="00495467" w:rsidRPr="006E204A">
              <w:rPr>
                <w:color w:val="000000"/>
                <w:sz w:val="20"/>
                <w:szCs w:val="20"/>
                <w:lang w:val="en-US"/>
              </w:rPr>
              <w:t>Reduction of</w:t>
            </w:r>
            <w:r w:rsidRPr="006E204A">
              <w:rPr>
                <w:color w:val="000000"/>
                <w:sz w:val="20"/>
                <w:szCs w:val="20"/>
                <w:lang w:val="en-US"/>
              </w:rPr>
              <w:t xml:space="preserve"> Landfilling of Biodegradable Waste was </w:t>
            </w:r>
            <w:r w:rsidR="00D9267C" w:rsidRPr="006E204A">
              <w:rPr>
                <w:color w:val="000000"/>
                <w:sz w:val="20"/>
                <w:szCs w:val="20"/>
                <w:lang w:val="en-US"/>
              </w:rPr>
              <w:t>accepted</w:t>
            </w:r>
            <w:r w:rsidRPr="006E204A">
              <w:rPr>
                <w:color w:val="000000"/>
                <w:sz w:val="20"/>
                <w:szCs w:val="20"/>
                <w:lang w:val="en-US"/>
              </w:rPr>
              <w:t xml:space="preserve"> in 2004. It defines the necessary actions in order to achieve </w:t>
            </w:r>
            <w:r w:rsidR="003666EB" w:rsidRPr="006E204A">
              <w:rPr>
                <w:color w:val="000000"/>
                <w:sz w:val="20"/>
                <w:szCs w:val="20"/>
                <w:lang w:val="en-US"/>
              </w:rPr>
              <w:t xml:space="preserve">in Finland </w:t>
            </w:r>
            <w:r w:rsidRPr="006E204A">
              <w:rPr>
                <w:color w:val="000000"/>
                <w:sz w:val="20"/>
                <w:szCs w:val="20"/>
                <w:lang w:val="en-US"/>
              </w:rPr>
              <w:t xml:space="preserve">the </w:t>
            </w:r>
            <w:r w:rsidR="003666EB" w:rsidRPr="006E204A">
              <w:rPr>
                <w:color w:val="000000"/>
                <w:sz w:val="20"/>
                <w:szCs w:val="20"/>
                <w:lang w:val="en-US"/>
              </w:rPr>
              <w:t xml:space="preserve">qualitative and quantitative </w:t>
            </w:r>
            <w:r w:rsidRPr="006E204A">
              <w:rPr>
                <w:color w:val="000000"/>
                <w:sz w:val="20"/>
                <w:szCs w:val="20"/>
                <w:lang w:val="en-US"/>
              </w:rPr>
              <w:t>targets se</w:t>
            </w:r>
            <w:r w:rsidR="003666EB" w:rsidRPr="006E204A">
              <w:rPr>
                <w:color w:val="000000"/>
                <w:sz w:val="20"/>
                <w:szCs w:val="20"/>
                <w:lang w:val="en-US"/>
              </w:rPr>
              <w:t>t in the Landfill Directive for management of biodegradable wastes.</w:t>
            </w:r>
            <w:r w:rsidR="006D099D" w:rsidRPr="006E204A">
              <w:rPr>
                <w:color w:val="000000"/>
                <w:sz w:val="20"/>
                <w:szCs w:val="20"/>
                <w:lang w:val="en-US"/>
              </w:rPr>
              <w:t xml:space="preserve"> The actions have been further specified in the new National Waste Plan until Year 2016 which was adopted in 2008. The Waste Plan among other things specifies</w:t>
            </w:r>
            <w:r w:rsidR="00CB758F" w:rsidRPr="006E204A">
              <w:rPr>
                <w:color w:val="000000"/>
                <w:sz w:val="20"/>
                <w:szCs w:val="20"/>
                <w:lang w:val="en-US"/>
              </w:rPr>
              <w:t xml:space="preserve"> the </w:t>
            </w:r>
            <w:r w:rsidR="00B52471" w:rsidRPr="006E204A">
              <w:rPr>
                <w:color w:val="000000"/>
                <w:sz w:val="20"/>
                <w:szCs w:val="20"/>
                <w:lang w:val="en-US"/>
              </w:rPr>
              <w:t>steps</w:t>
            </w:r>
            <w:r w:rsidR="00CB758F" w:rsidRPr="006E204A">
              <w:rPr>
                <w:color w:val="000000"/>
                <w:sz w:val="20"/>
                <w:szCs w:val="20"/>
                <w:lang w:val="en-US"/>
              </w:rPr>
              <w:t xml:space="preserve"> to be taken on prevention of waste and</w:t>
            </w:r>
            <w:r w:rsidR="006D099D" w:rsidRPr="006E204A">
              <w:rPr>
                <w:color w:val="000000"/>
                <w:sz w:val="20"/>
                <w:szCs w:val="20"/>
                <w:lang w:val="en-US"/>
              </w:rPr>
              <w:t xml:space="preserve"> </w:t>
            </w:r>
            <w:r w:rsidR="00CB758F" w:rsidRPr="006E204A">
              <w:rPr>
                <w:color w:val="000000"/>
                <w:sz w:val="20"/>
                <w:szCs w:val="20"/>
                <w:lang w:val="en-US"/>
              </w:rPr>
              <w:t xml:space="preserve">on </w:t>
            </w:r>
            <w:r w:rsidR="006D099D" w:rsidRPr="006E204A">
              <w:rPr>
                <w:color w:val="000000"/>
                <w:sz w:val="20"/>
                <w:szCs w:val="20"/>
                <w:lang w:val="en-US"/>
              </w:rPr>
              <w:t>the needs for new infrastructure for management of municipal wastes.</w:t>
            </w:r>
            <w:r w:rsidR="007C20D9" w:rsidRPr="006E204A">
              <w:rPr>
                <w:color w:val="000000"/>
                <w:sz w:val="20"/>
                <w:szCs w:val="20"/>
                <w:lang w:val="en-US"/>
              </w:rPr>
              <w:t xml:space="preserve"> </w:t>
            </w:r>
          </w:p>
          <w:p w:rsidR="00BB44D9" w:rsidRPr="006E204A" w:rsidRDefault="00BB44D9" w:rsidP="00BB44D9">
            <w:pPr>
              <w:spacing w:before="60" w:after="60"/>
              <w:rPr>
                <w:color w:val="000000"/>
                <w:sz w:val="20"/>
                <w:szCs w:val="20"/>
                <w:lang w:val="en-US"/>
              </w:rPr>
            </w:pPr>
          </w:p>
          <w:p w:rsidR="00154ED3" w:rsidRPr="006E204A" w:rsidRDefault="00BB44D9" w:rsidP="00380BB8">
            <w:pPr>
              <w:spacing w:before="60" w:after="60"/>
              <w:rPr>
                <w:sz w:val="20"/>
                <w:szCs w:val="20"/>
              </w:rPr>
            </w:pPr>
            <w:r w:rsidRPr="006E204A">
              <w:rPr>
                <w:color w:val="000000"/>
                <w:sz w:val="20"/>
                <w:szCs w:val="20"/>
              </w:rPr>
              <w:t>The 50 %-target set in the Landfill Directive for the year 2009 (1 Mt) was achieved already in 2007</w:t>
            </w:r>
            <w:r w:rsidR="00154ED3" w:rsidRPr="006E204A">
              <w:rPr>
                <w:color w:val="000000"/>
                <w:sz w:val="20"/>
                <w:szCs w:val="20"/>
              </w:rPr>
              <w:t>, and the</w:t>
            </w:r>
            <w:r w:rsidR="00154ED3" w:rsidRPr="006E204A">
              <w:rPr>
                <w:sz w:val="20"/>
                <w:szCs w:val="20"/>
              </w:rPr>
              <w:t xml:space="preserve"> 35 %-target</w:t>
            </w:r>
            <w:r w:rsidR="00154ED3" w:rsidRPr="006E204A">
              <w:rPr>
                <w:color w:val="000000"/>
                <w:sz w:val="20"/>
                <w:szCs w:val="20"/>
              </w:rPr>
              <w:t xml:space="preserve"> (700</w:t>
            </w:r>
            <w:r w:rsidR="006F6ECD" w:rsidRPr="006E204A">
              <w:rPr>
                <w:color w:val="000000"/>
                <w:sz w:val="20"/>
                <w:szCs w:val="20"/>
              </w:rPr>
              <w:t xml:space="preserve"> 000</w:t>
            </w:r>
            <w:r w:rsidR="004D49AD" w:rsidRPr="006E204A">
              <w:rPr>
                <w:color w:val="000000"/>
                <w:sz w:val="20"/>
                <w:szCs w:val="20"/>
              </w:rPr>
              <w:t xml:space="preserve"> </w:t>
            </w:r>
            <w:r w:rsidR="00154ED3" w:rsidRPr="006E204A">
              <w:rPr>
                <w:color w:val="000000"/>
                <w:sz w:val="20"/>
                <w:szCs w:val="20"/>
              </w:rPr>
              <w:t xml:space="preserve">tons) for the year 2016 was achieved in </w:t>
            </w:r>
            <w:r w:rsidR="006F6ECD" w:rsidRPr="006E204A">
              <w:rPr>
                <w:color w:val="000000"/>
                <w:sz w:val="20"/>
                <w:szCs w:val="20"/>
              </w:rPr>
              <w:t>2012</w:t>
            </w:r>
            <w:r w:rsidRPr="006E204A">
              <w:rPr>
                <w:color w:val="000000"/>
                <w:sz w:val="20"/>
                <w:szCs w:val="20"/>
              </w:rPr>
              <w:t>.  The amount of biodegradable</w:t>
            </w:r>
            <w:r w:rsidR="006F6ECD" w:rsidRPr="006E204A">
              <w:rPr>
                <w:color w:val="000000"/>
                <w:sz w:val="20"/>
                <w:szCs w:val="20"/>
              </w:rPr>
              <w:t xml:space="preserve"> municipal</w:t>
            </w:r>
            <w:r w:rsidRPr="006E204A">
              <w:rPr>
                <w:color w:val="000000"/>
                <w:sz w:val="20"/>
                <w:szCs w:val="20"/>
              </w:rPr>
              <w:t xml:space="preserve"> waste landfilled has decreased from </w:t>
            </w:r>
            <w:r w:rsidRPr="006E204A">
              <w:rPr>
                <w:sz w:val="20"/>
                <w:szCs w:val="20"/>
              </w:rPr>
              <w:t>1</w:t>
            </w:r>
            <w:r w:rsidR="00A87761" w:rsidRPr="006E204A">
              <w:rPr>
                <w:sz w:val="20"/>
                <w:szCs w:val="20"/>
              </w:rPr>
              <w:t xml:space="preserve"> </w:t>
            </w:r>
            <w:r w:rsidRPr="006E204A">
              <w:rPr>
                <w:sz w:val="20"/>
                <w:szCs w:val="20"/>
              </w:rPr>
              <w:t>3</w:t>
            </w:r>
            <w:r w:rsidR="00A87761" w:rsidRPr="006E204A">
              <w:rPr>
                <w:sz w:val="20"/>
                <w:szCs w:val="20"/>
              </w:rPr>
              <w:t>00 000</w:t>
            </w:r>
            <w:r w:rsidRPr="006E204A">
              <w:rPr>
                <w:sz w:val="20"/>
                <w:szCs w:val="20"/>
              </w:rPr>
              <w:t xml:space="preserve"> t</w:t>
            </w:r>
            <w:r w:rsidR="00A87761" w:rsidRPr="006E204A">
              <w:rPr>
                <w:sz w:val="20"/>
                <w:szCs w:val="20"/>
              </w:rPr>
              <w:t>ons</w:t>
            </w:r>
            <w:r w:rsidRPr="006E204A">
              <w:rPr>
                <w:sz w:val="20"/>
                <w:szCs w:val="20"/>
              </w:rPr>
              <w:t xml:space="preserve"> in 2000 to </w:t>
            </w:r>
            <w:r w:rsidR="006F6ECD" w:rsidRPr="006E204A">
              <w:rPr>
                <w:sz w:val="20"/>
                <w:szCs w:val="20"/>
              </w:rPr>
              <w:t>275 000</w:t>
            </w:r>
            <w:r w:rsidR="00A87761" w:rsidRPr="006E204A">
              <w:rPr>
                <w:sz w:val="20"/>
                <w:szCs w:val="20"/>
              </w:rPr>
              <w:t xml:space="preserve"> </w:t>
            </w:r>
            <w:r w:rsidRPr="006E204A">
              <w:rPr>
                <w:sz w:val="20"/>
                <w:szCs w:val="20"/>
              </w:rPr>
              <w:t>t</w:t>
            </w:r>
            <w:r w:rsidR="00A87761" w:rsidRPr="006E204A">
              <w:rPr>
                <w:sz w:val="20"/>
                <w:szCs w:val="20"/>
              </w:rPr>
              <w:t>ons</w:t>
            </w:r>
            <w:r w:rsidRPr="006E204A">
              <w:rPr>
                <w:sz w:val="20"/>
                <w:szCs w:val="20"/>
              </w:rPr>
              <w:t xml:space="preserve"> in 20</w:t>
            </w:r>
            <w:r w:rsidR="00C852F8" w:rsidRPr="006E204A">
              <w:rPr>
                <w:sz w:val="20"/>
                <w:szCs w:val="20"/>
              </w:rPr>
              <w:t>1</w:t>
            </w:r>
            <w:r w:rsidR="006F6ECD" w:rsidRPr="006E204A">
              <w:rPr>
                <w:sz w:val="20"/>
                <w:szCs w:val="20"/>
              </w:rPr>
              <w:t>4</w:t>
            </w:r>
            <w:r w:rsidR="00550FF7" w:rsidRPr="006E204A">
              <w:rPr>
                <w:sz w:val="20"/>
                <w:szCs w:val="20"/>
              </w:rPr>
              <w:t xml:space="preserve">. The latter figure corresponds </w:t>
            </w:r>
            <w:r w:rsidR="006F6ECD" w:rsidRPr="006E204A">
              <w:rPr>
                <w:sz w:val="20"/>
                <w:szCs w:val="20"/>
              </w:rPr>
              <w:t>16</w:t>
            </w:r>
            <w:r w:rsidR="00550FF7" w:rsidRPr="006E204A">
              <w:rPr>
                <w:sz w:val="20"/>
                <w:szCs w:val="20"/>
              </w:rPr>
              <w:t xml:space="preserve"> % of the total amount of biodegradable municipal w</w:t>
            </w:r>
            <w:r w:rsidR="00FC2644" w:rsidRPr="006E204A">
              <w:rPr>
                <w:sz w:val="20"/>
                <w:szCs w:val="20"/>
              </w:rPr>
              <w:t>aste produced in Finland in 201</w:t>
            </w:r>
            <w:r w:rsidR="006F6ECD" w:rsidRPr="006E204A">
              <w:rPr>
                <w:sz w:val="20"/>
                <w:szCs w:val="20"/>
              </w:rPr>
              <w:t>4</w:t>
            </w:r>
            <w:r w:rsidR="00550FF7" w:rsidRPr="006E204A">
              <w:rPr>
                <w:sz w:val="20"/>
                <w:szCs w:val="20"/>
              </w:rPr>
              <w:t>.</w:t>
            </w:r>
            <w:r w:rsidR="003601F1" w:rsidRPr="006E204A">
              <w:rPr>
                <w:sz w:val="20"/>
                <w:szCs w:val="20"/>
              </w:rPr>
              <w:t xml:space="preserve"> </w:t>
            </w:r>
          </w:p>
          <w:p w:rsidR="003601F1" w:rsidRPr="006E204A" w:rsidRDefault="003601F1" w:rsidP="00380BB8">
            <w:pPr>
              <w:spacing w:before="60" w:after="60"/>
              <w:rPr>
                <w:color w:val="000000"/>
                <w:sz w:val="20"/>
                <w:szCs w:val="20"/>
                <w:lang w:val="en-US"/>
              </w:rPr>
            </w:pPr>
          </w:p>
          <w:p w:rsidR="00EA4617" w:rsidRPr="006E204A" w:rsidRDefault="00154ED3" w:rsidP="00380BB8">
            <w:pPr>
              <w:spacing w:before="60" w:after="60"/>
              <w:rPr>
                <w:color w:val="000000"/>
                <w:sz w:val="20"/>
                <w:szCs w:val="20"/>
                <w:lang w:val="en-US"/>
              </w:rPr>
            </w:pPr>
            <w:r w:rsidRPr="006E204A">
              <w:rPr>
                <w:color w:val="000000"/>
                <w:sz w:val="20"/>
                <w:szCs w:val="20"/>
              </w:rPr>
              <w:t xml:space="preserve">The decrease in landfilling municipal biodegradable waste is </w:t>
            </w:r>
            <w:r w:rsidR="004508FF" w:rsidRPr="006E204A">
              <w:rPr>
                <w:color w:val="000000"/>
                <w:sz w:val="20"/>
                <w:szCs w:val="20"/>
              </w:rPr>
              <w:t xml:space="preserve">especially due to the increase in waste incineration capacity </w:t>
            </w:r>
            <w:r w:rsidRPr="006E204A">
              <w:rPr>
                <w:color w:val="000000"/>
                <w:sz w:val="20"/>
                <w:szCs w:val="20"/>
              </w:rPr>
              <w:t>in</w:t>
            </w:r>
            <w:r w:rsidR="004508FF" w:rsidRPr="006E204A">
              <w:rPr>
                <w:color w:val="000000"/>
                <w:sz w:val="20"/>
                <w:szCs w:val="20"/>
              </w:rPr>
              <w:t xml:space="preserve"> the </w:t>
            </w:r>
            <w:r w:rsidRPr="006E204A">
              <w:rPr>
                <w:color w:val="000000"/>
                <w:sz w:val="20"/>
                <w:szCs w:val="20"/>
              </w:rPr>
              <w:t>last years</w:t>
            </w:r>
            <w:r w:rsidR="004508FF" w:rsidRPr="006E204A">
              <w:rPr>
                <w:color w:val="000000"/>
                <w:sz w:val="20"/>
                <w:szCs w:val="20"/>
                <w:lang w:val="en-US"/>
              </w:rPr>
              <w:t>.</w:t>
            </w:r>
            <w:r w:rsidR="00B52471" w:rsidRPr="006E204A">
              <w:rPr>
                <w:color w:val="000000"/>
                <w:sz w:val="20"/>
                <w:szCs w:val="20"/>
                <w:lang w:val="en-US"/>
              </w:rPr>
              <w:t xml:space="preserve"> </w:t>
            </w:r>
            <w:r w:rsidR="00771168" w:rsidRPr="006E204A">
              <w:rPr>
                <w:color w:val="000000"/>
                <w:sz w:val="20"/>
                <w:szCs w:val="20"/>
                <w:lang w:val="en-US"/>
              </w:rPr>
              <w:t>T</w:t>
            </w:r>
            <w:r w:rsidR="00B52471" w:rsidRPr="006E204A">
              <w:rPr>
                <w:color w:val="000000"/>
                <w:sz w:val="20"/>
                <w:szCs w:val="20"/>
                <w:lang w:val="en-US"/>
              </w:rPr>
              <w:t xml:space="preserve">he </w:t>
            </w:r>
            <w:r w:rsidR="00580A43" w:rsidRPr="006E204A">
              <w:rPr>
                <w:color w:val="000000"/>
                <w:sz w:val="20"/>
                <w:szCs w:val="20"/>
                <w:lang w:val="en-US"/>
              </w:rPr>
              <w:t xml:space="preserve">capacity for incineration (or co-incineration) of municipal waste </w:t>
            </w:r>
            <w:r w:rsidR="004257A0" w:rsidRPr="006E204A">
              <w:rPr>
                <w:color w:val="000000"/>
                <w:sz w:val="20"/>
                <w:szCs w:val="20"/>
                <w:lang w:val="en-US"/>
              </w:rPr>
              <w:t xml:space="preserve">has </w:t>
            </w:r>
            <w:r w:rsidR="003B7C69" w:rsidRPr="006E204A">
              <w:rPr>
                <w:color w:val="000000"/>
                <w:sz w:val="20"/>
                <w:szCs w:val="20"/>
                <w:lang w:val="en-US"/>
              </w:rPr>
              <w:t>increase</w:t>
            </w:r>
            <w:r w:rsidR="004257A0" w:rsidRPr="006E204A">
              <w:rPr>
                <w:color w:val="000000"/>
                <w:sz w:val="20"/>
                <w:szCs w:val="20"/>
                <w:lang w:val="en-US"/>
              </w:rPr>
              <w:t>d</w:t>
            </w:r>
            <w:r w:rsidR="00580A43" w:rsidRPr="006E204A">
              <w:rPr>
                <w:color w:val="000000"/>
                <w:sz w:val="20"/>
                <w:szCs w:val="20"/>
                <w:lang w:val="en-US"/>
              </w:rPr>
              <w:t xml:space="preserve"> from 222 000 tons in 2006 to </w:t>
            </w:r>
            <w:r w:rsidR="00C21A1E" w:rsidRPr="006E204A">
              <w:rPr>
                <w:color w:val="000000"/>
                <w:sz w:val="20"/>
                <w:szCs w:val="20"/>
                <w:lang w:val="en-US"/>
              </w:rPr>
              <w:t>1</w:t>
            </w:r>
            <w:proofErr w:type="gramStart"/>
            <w:r w:rsidR="00C21A1E" w:rsidRPr="006E204A">
              <w:rPr>
                <w:color w:val="000000"/>
                <w:sz w:val="20"/>
                <w:szCs w:val="20"/>
                <w:lang w:val="en-US"/>
              </w:rPr>
              <w:t>,5</w:t>
            </w:r>
            <w:proofErr w:type="gramEnd"/>
            <w:r w:rsidR="00C21A1E" w:rsidRPr="006E204A">
              <w:rPr>
                <w:color w:val="000000"/>
                <w:sz w:val="20"/>
                <w:szCs w:val="20"/>
                <w:lang w:val="en-US"/>
              </w:rPr>
              <w:t xml:space="preserve"> Mt</w:t>
            </w:r>
            <w:r w:rsidR="004257A0" w:rsidRPr="006E204A">
              <w:rPr>
                <w:color w:val="000000"/>
                <w:sz w:val="20"/>
                <w:szCs w:val="20"/>
                <w:lang w:val="en-US"/>
              </w:rPr>
              <w:t xml:space="preserve"> in 201</w:t>
            </w:r>
            <w:r w:rsidR="00C21A1E" w:rsidRPr="006E204A">
              <w:rPr>
                <w:color w:val="000000"/>
                <w:sz w:val="20"/>
                <w:szCs w:val="20"/>
                <w:lang w:val="en-US"/>
              </w:rPr>
              <w:t>5</w:t>
            </w:r>
            <w:r w:rsidR="00B506A8" w:rsidRPr="006E204A">
              <w:rPr>
                <w:color w:val="000000"/>
                <w:sz w:val="20"/>
                <w:szCs w:val="20"/>
                <w:lang w:val="en-US"/>
              </w:rPr>
              <w:t>.</w:t>
            </w:r>
            <w:r w:rsidR="00771168" w:rsidRPr="006E204A">
              <w:rPr>
                <w:color w:val="000000"/>
                <w:sz w:val="20"/>
                <w:szCs w:val="20"/>
                <w:lang w:val="en-US"/>
              </w:rPr>
              <w:t xml:space="preserve"> </w:t>
            </w:r>
            <w:r w:rsidR="00EA4617" w:rsidRPr="006E204A">
              <w:rPr>
                <w:color w:val="000000"/>
                <w:sz w:val="20"/>
                <w:szCs w:val="20"/>
                <w:lang w:val="en-US"/>
              </w:rPr>
              <w:t>The total amount of MSW inci</w:t>
            </w:r>
            <w:r w:rsidR="00D2154E" w:rsidRPr="006E204A">
              <w:rPr>
                <w:color w:val="000000"/>
                <w:sz w:val="20"/>
                <w:szCs w:val="20"/>
                <w:lang w:val="en-US"/>
              </w:rPr>
              <w:t xml:space="preserve">nerated and co-incinerated </w:t>
            </w:r>
            <w:r w:rsidRPr="006E204A">
              <w:rPr>
                <w:color w:val="000000"/>
                <w:sz w:val="20"/>
                <w:szCs w:val="20"/>
                <w:lang w:val="en-US"/>
              </w:rPr>
              <w:t>in 201</w:t>
            </w:r>
            <w:r w:rsidR="004257A0" w:rsidRPr="006E204A">
              <w:rPr>
                <w:color w:val="000000"/>
                <w:sz w:val="20"/>
                <w:szCs w:val="20"/>
                <w:lang w:val="en-US"/>
              </w:rPr>
              <w:t>4</w:t>
            </w:r>
            <w:r w:rsidR="00771168" w:rsidRPr="006E204A">
              <w:rPr>
                <w:color w:val="000000"/>
                <w:sz w:val="20"/>
                <w:szCs w:val="20"/>
                <w:lang w:val="en-US"/>
              </w:rPr>
              <w:t xml:space="preserve"> </w:t>
            </w:r>
            <w:r w:rsidR="00D2154E" w:rsidRPr="006E204A">
              <w:rPr>
                <w:color w:val="000000"/>
                <w:sz w:val="20"/>
                <w:szCs w:val="20"/>
                <w:lang w:val="en-US"/>
              </w:rPr>
              <w:t xml:space="preserve">was </w:t>
            </w:r>
            <w:r w:rsidR="004257A0" w:rsidRPr="006E204A">
              <w:rPr>
                <w:color w:val="000000"/>
                <w:sz w:val="20"/>
                <w:szCs w:val="20"/>
                <w:lang w:val="en-US"/>
              </w:rPr>
              <w:t>1</w:t>
            </w:r>
            <w:proofErr w:type="gramStart"/>
            <w:r w:rsidR="004257A0" w:rsidRPr="006E204A">
              <w:rPr>
                <w:color w:val="000000"/>
                <w:sz w:val="20"/>
                <w:szCs w:val="20"/>
                <w:lang w:val="en-US"/>
              </w:rPr>
              <w:t>,3</w:t>
            </w:r>
            <w:proofErr w:type="gramEnd"/>
            <w:r w:rsidR="004257A0" w:rsidRPr="006E204A">
              <w:rPr>
                <w:color w:val="000000"/>
                <w:sz w:val="20"/>
                <w:szCs w:val="20"/>
                <w:lang w:val="en-US"/>
              </w:rPr>
              <w:t xml:space="preserve"> million</w:t>
            </w:r>
            <w:r w:rsidR="00D2154E" w:rsidRPr="006E204A">
              <w:rPr>
                <w:color w:val="000000"/>
                <w:sz w:val="20"/>
                <w:szCs w:val="20"/>
                <w:lang w:val="en-US"/>
              </w:rPr>
              <w:t xml:space="preserve"> tons</w:t>
            </w:r>
            <w:r w:rsidR="00771168" w:rsidRPr="006E204A">
              <w:rPr>
                <w:color w:val="000000"/>
                <w:sz w:val="20"/>
                <w:szCs w:val="20"/>
                <w:lang w:val="en-US"/>
              </w:rPr>
              <w:t xml:space="preserve"> </w:t>
            </w:r>
            <w:r w:rsidR="004257A0" w:rsidRPr="006E204A">
              <w:rPr>
                <w:color w:val="000000"/>
                <w:sz w:val="20"/>
                <w:szCs w:val="20"/>
                <w:lang w:val="en-US"/>
              </w:rPr>
              <w:t>which</w:t>
            </w:r>
            <w:r w:rsidR="00771168" w:rsidRPr="006E204A">
              <w:rPr>
                <w:color w:val="000000"/>
                <w:sz w:val="20"/>
                <w:szCs w:val="20"/>
                <w:lang w:val="en-US"/>
              </w:rPr>
              <w:t xml:space="preserve"> correspond</w:t>
            </w:r>
            <w:r w:rsidR="004257A0" w:rsidRPr="006E204A">
              <w:rPr>
                <w:color w:val="000000"/>
                <w:sz w:val="20"/>
                <w:szCs w:val="20"/>
                <w:lang w:val="en-US"/>
              </w:rPr>
              <w:t>s</w:t>
            </w:r>
            <w:r w:rsidR="00771168" w:rsidRPr="006E204A">
              <w:rPr>
                <w:color w:val="000000"/>
                <w:sz w:val="20"/>
                <w:szCs w:val="20"/>
                <w:lang w:val="en-US"/>
              </w:rPr>
              <w:t xml:space="preserve"> </w:t>
            </w:r>
            <w:r w:rsidR="004257A0" w:rsidRPr="006E204A">
              <w:rPr>
                <w:color w:val="000000"/>
                <w:sz w:val="20"/>
                <w:szCs w:val="20"/>
                <w:lang w:val="en-US"/>
              </w:rPr>
              <w:t>50</w:t>
            </w:r>
            <w:r w:rsidR="00771168" w:rsidRPr="006E204A">
              <w:rPr>
                <w:color w:val="000000"/>
                <w:sz w:val="20"/>
                <w:szCs w:val="20"/>
                <w:lang w:val="en-US"/>
              </w:rPr>
              <w:t xml:space="preserve"> %</w:t>
            </w:r>
            <w:r w:rsidR="004257A0" w:rsidRPr="006E204A">
              <w:rPr>
                <w:color w:val="000000"/>
                <w:sz w:val="20"/>
                <w:szCs w:val="20"/>
                <w:lang w:val="en-US"/>
              </w:rPr>
              <w:t xml:space="preserve"> of the</w:t>
            </w:r>
            <w:r w:rsidR="004257A0" w:rsidRPr="006E204A">
              <w:t xml:space="preserve"> </w:t>
            </w:r>
            <w:r w:rsidR="004257A0" w:rsidRPr="006E204A">
              <w:rPr>
                <w:color w:val="000000"/>
                <w:sz w:val="20"/>
                <w:szCs w:val="20"/>
                <w:lang w:val="en-US"/>
              </w:rPr>
              <w:t>total amount of biodegradable municipal waste produced in 2014</w:t>
            </w:r>
            <w:r w:rsidR="00771168" w:rsidRPr="006E204A">
              <w:rPr>
                <w:color w:val="000000"/>
                <w:sz w:val="20"/>
                <w:szCs w:val="20"/>
                <w:lang w:val="en-US"/>
              </w:rPr>
              <w:t>.</w:t>
            </w:r>
            <w:r w:rsidRPr="006E204A">
              <w:rPr>
                <w:color w:val="000000"/>
                <w:sz w:val="20"/>
                <w:szCs w:val="20"/>
                <w:lang w:val="en-US"/>
              </w:rPr>
              <w:t xml:space="preserve"> </w:t>
            </w:r>
            <w:r w:rsidR="004257A0" w:rsidRPr="006E204A">
              <w:rPr>
                <w:color w:val="000000"/>
                <w:sz w:val="20"/>
                <w:szCs w:val="20"/>
                <w:lang w:val="en-US"/>
              </w:rPr>
              <w:t>The target set in National Waste Plan for energy recovery of biodegradable MSW for year 2016 was 30 %.</w:t>
            </w:r>
          </w:p>
          <w:p w:rsidR="004257A0" w:rsidRPr="006E204A" w:rsidRDefault="004257A0" w:rsidP="00380BB8">
            <w:pPr>
              <w:spacing w:before="60" w:after="60"/>
              <w:rPr>
                <w:color w:val="FF0000"/>
                <w:sz w:val="20"/>
                <w:szCs w:val="20"/>
                <w:lang w:val="en-US"/>
              </w:rPr>
            </w:pPr>
          </w:p>
          <w:p w:rsidR="00A3112A" w:rsidRPr="006E204A" w:rsidRDefault="006943C9" w:rsidP="00A3112A">
            <w:pPr>
              <w:spacing w:before="60" w:after="60"/>
              <w:rPr>
                <w:sz w:val="20"/>
                <w:szCs w:val="20"/>
                <w:lang w:val="en-US"/>
              </w:rPr>
            </w:pPr>
            <w:r w:rsidRPr="006E204A">
              <w:rPr>
                <w:color w:val="000000"/>
                <w:sz w:val="20"/>
                <w:szCs w:val="20"/>
                <w:lang w:val="en-US"/>
              </w:rPr>
              <w:t>According to the National Waste Plan, the material</w:t>
            </w:r>
            <w:r w:rsidR="00533169" w:rsidRPr="006E204A">
              <w:rPr>
                <w:color w:val="000000"/>
                <w:sz w:val="20"/>
                <w:szCs w:val="20"/>
                <w:lang w:val="en-US"/>
              </w:rPr>
              <w:t xml:space="preserve"> recycling of municipal waste should be increased</w:t>
            </w:r>
            <w:r w:rsidR="00A3112A" w:rsidRPr="006E204A">
              <w:rPr>
                <w:color w:val="000000"/>
                <w:sz w:val="20"/>
                <w:szCs w:val="20"/>
                <w:lang w:val="en-US"/>
              </w:rPr>
              <w:t>:</w:t>
            </w:r>
          </w:p>
          <w:p w:rsidR="00231DCA" w:rsidRDefault="00533169" w:rsidP="00231DCA">
            <w:pPr>
              <w:numPr>
                <w:ilvl w:val="0"/>
                <w:numId w:val="3"/>
              </w:numPr>
              <w:spacing w:before="60" w:after="60"/>
              <w:rPr>
                <w:sz w:val="20"/>
                <w:szCs w:val="20"/>
                <w:lang w:val="en-US"/>
              </w:rPr>
            </w:pPr>
            <w:r w:rsidRPr="006E204A">
              <w:rPr>
                <w:color w:val="000000"/>
                <w:sz w:val="20"/>
                <w:szCs w:val="20"/>
                <w:lang w:val="en-US"/>
              </w:rPr>
              <w:t xml:space="preserve">Composting and anaerobic digestion in biogas plants should </w:t>
            </w:r>
            <w:r w:rsidR="00C225E2" w:rsidRPr="006E204A">
              <w:rPr>
                <w:color w:val="000000"/>
                <w:sz w:val="20"/>
                <w:szCs w:val="20"/>
                <w:lang w:val="en-US"/>
              </w:rPr>
              <w:t>increase from 7 %</w:t>
            </w:r>
            <w:r w:rsidRPr="006E204A">
              <w:rPr>
                <w:color w:val="000000"/>
                <w:sz w:val="20"/>
                <w:szCs w:val="20"/>
                <w:lang w:val="en-US"/>
              </w:rPr>
              <w:t xml:space="preserve"> in 2006 to </w:t>
            </w:r>
            <w:r w:rsidR="00C225E2" w:rsidRPr="006E204A">
              <w:rPr>
                <w:color w:val="000000"/>
                <w:sz w:val="20"/>
                <w:szCs w:val="20"/>
                <w:lang w:val="en-US"/>
              </w:rPr>
              <w:t>20 %</w:t>
            </w:r>
            <w:r w:rsidRPr="006E204A">
              <w:rPr>
                <w:sz w:val="20"/>
                <w:szCs w:val="20"/>
                <w:lang w:val="en-US"/>
              </w:rPr>
              <w:t xml:space="preserve"> in 2016.</w:t>
            </w:r>
            <w:r w:rsidR="00C225E2" w:rsidRPr="006E204A">
              <w:rPr>
                <w:sz w:val="20"/>
                <w:szCs w:val="20"/>
                <w:lang w:val="en-US"/>
              </w:rPr>
              <w:t xml:space="preserve"> T</w:t>
            </w:r>
            <w:r w:rsidR="004D72E6" w:rsidRPr="006E204A">
              <w:rPr>
                <w:sz w:val="20"/>
                <w:szCs w:val="20"/>
                <w:lang w:val="en-US"/>
              </w:rPr>
              <w:t xml:space="preserve">he amount of </w:t>
            </w:r>
            <w:r w:rsidR="00343380" w:rsidRPr="006E204A">
              <w:rPr>
                <w:sz w:val="20"/>
                <w:szCs w:val="20"/>
                <w:lang w:val="en-US"/>
              </w:rPr>
              <w:t xml:space="preserve">municipal </w:t>
            </w:r>
            <w:proofErr w:type="spellStart"/>
            <w:r w:rsidR="004D72E6" w:rsidRPr="006E204A">
              <w:rPr>
                <w:sz w:val="20"/>
                <w:szCs w:val="20"/>
                <w:lang w:val="en-US"/>
              </w:rPr>
              <w:t>biowaste</w:t>
            </w:r>
            <w:proofErr w:type="spellEnd"/>
            <w:r w:rsidR="00F54552" w:rsidRPr="006E204A">
              <w:rPr>
                <w:sz w:val="20"/>
                <w:szCs w:val="20"/>
                <w:lang w:val="en-US"/>
              </w:rPr>
              <w:t xml:space="preserve"> (food waste and garden waste)</w:t>
            </w:r>
            <w:r w:rsidR="004D72E6" w:rsidRPr="006E204A">
              <w:rPr>
                <w:sz w:val="20"/>
                <w:szCs w:val="20"/>
                <w:lang w:val="en-US"/>
              </w:rPr>
              <w:t xml:space="preserve"> composted or treated in biogas plants was </w:t>
            </w:r>
            <w:r w:rsidR="00C21A1E" w:rsidRPr="006E204A">
              <w:rPr>
                <w:sz w:val="20"/>
                <w:szCs w:val="20"/>
                <w:lang w:val="en-US"/>
              </w:rPr>
              <w:t>382</w:t>
            </w:r>
            <w:r w:rsidR="00F865CD" w:rsidRPr="006E204A">
              <w:rPr>
                <w:sz w:val="20"/>
                <w:szCs w:val="20"/>
                <w:lang w:val="en-US"/>
              </w:rPr>
              <w:t xml:space="preserve"> 000</w:t>
            </w:r>
            <w:r w:rsidR="004D72E6" w:rsidRPr="006E204A">
              <w:rPr>
                <w:sz w:val="20"/>
                <w:szCs w:val="20"/>
                <w:lang w:val="en-US"/>
              </w:rPr>
              <w:t xml:space="preserve"> </w:t>
            </w:r>
            <w:proofErr w:type="spellStart"/>
            <w:r w:rsidR="004D72E6" w:rsidRPr="006E204A">
              <w:rPr>
                <w:sz w:val="20"/>
                <w:szCs w:val="20"/>
                <w:lang w:val="en-US"/>
              </w:rPr>
              <w:t>tonnes</w:t>
            </w:r>
            <w:proofErr w:type="spellEnd"/>
            <w:r w:rsidR="00F865CD" w:rsidRPr="006E204A">
              <w:rPr>
                <w:sz w:val="20"/>
                <w:szCs w:val="20"/>
                <w:lang w:val="en-US"/>
              </w:rPr>
              <w:t xml:space="preserve"> in 20</w:t>
            </w:r>
            <w:r w:rsidR="00C21A1E" w:rsidRPr="006E204A">
              <w:rPr>
                <w:sz w:val="20"/>
                <w:szCs w:val="20"/>
                <w:lang w:val="en-US"/>
              </w:rPr>
              <w:t>14</w:t>
            </w:r>
            <w:r w:rsidR="00C225E2" w:rsidRPr="006E204A">
              <w:rPr>
                <w:sz w:val="20"/>
                <w:szCs w:val="20"/>
                <w:lang w:val="en-US"/>
              </w:rPr>
              <w:t xml:space="preserve"> which corresponds to 1</w:t>
            </w:r>
            <w:r w:rsidR="00C21A1E" w:rsidRPr="006E204A">
              <w:rPr>
                <w:sz w:val="20"/>
                <w:szCs w:val="20"/>
                <w:lang w:val="en-US"/>
              </w:rPr>
              <w:t>5</w:t>
            </w:r>
            <w:r w:rsidR="00C225E2" w:rsidRPr="006E204A">
              <w:rPr>
                <w:sz w:val="20"/>
                <w:szCs w:val="20"/>
                <w:lang w:val="en-US"/>
              </w:rPr>
              <w:t xml:space="preserve"> % of the municipal waste produced that year</w:t>
            </w:r>
            <w:r w:rsidR="00F865CD" w:rsidRPr="006E204A">
              <w:rPr>
                <w:sz w:val="20"/>
                <w:szCs w:val="20"/>
                <w:lang w:val="en-US"/>
              </w:rPr>
              <w:t xml:space="preserve">. </w:t>
            </w:r>
            <w:r w:rsidR="003B7C69" w:rsidRPr="006E204A">
              <w:rPr>
                <w:sz w:val="20"/>
                <w:szCs w:val="20"/>
                <w:lang w:val="en-US"/>
              </w:rPr>
              <w:t>T</w:t>
            </w:r>
            <w:r w:rsidR="00D72848" w:rsidRPr="006E204A">
              <w:rPr>
                <w:sz w:val="20"/>
                <w:szCs w:val="20"/>
                <w:lang w:val="en-US"/>
              </w:rPr>
              <w:t xml:space="preserve">he amount </w:t>
            </w:r>
            <w:r w:rsidR="00B06260" w:rsidRPr="006E204A">
              <w:rPr>
                <w:sz w:val="20"/>
                <w:szCs w:val="20"/>
                <w:lang w:val="en-US"/>
              </w:rPr>
              <w:t xml:space="preserve">of </w:t>
            </w:r>
            <w:r w:rsidR="00BA5FC8">
              <w:rPr>
                <w:sz w:val="20"/>
                <w:szCs w:val="20"/>
                <w:lang w:val="en-US"/>
              </w:rPr>
              <w:t xml:space="preserve">municipal </w:t>
            </w:r>
            <w:r w:rsidR="00D72848" w:rsidRPr="006E204A">
              <w:rPr>
                <w:sz w:val="20"/>
                <w:szCs w:val="20"/>
                <w:lang w:val="en-US"/>
              </w:rPr>
              <w:t xml:space="preserve">waste treated by anaerobic digestion has </w:t>
            </w:r>
            <w:r w:rsidR="00736421" w:rsidRPr="006E204A">
              <w:rPr>
                <w:sz w:val="20"/>
                <w:szCs w:val="20"/>
                <w:lang w:val="en-US"/>
              </w:rPr>
              <w:t xml:space="preserve">this far </w:t>
            </w:r>
            <w:r w:rsidR="00F83582" w:rsidRPr="006E204A">
              <w:rPr>
                <w:sz w:val="20"/>
                <w:szCs w:val="20"/>
                <w:lang w:val="en-US"/>
              </w:rPr>
              <w:t xml:space="preserve">been </w:t>
            </w:r>
            <w:r w:rsidR="00D72848" w:rsidRPr="006E204A">
              <w:rPr>
                <w:sz w:val="20"/>
                <w:szCs w:val="20"/>
                <w:lang w:val="en-US"/>
              </w:rPr>
              <w:t>rather low in Finland</w:t>
            </w:r>
            <w:r w:rsidR="00BA5FC8">
              <w:rPr>
                <w:sz w:val="20"/>
                <w:szCs w:val="20"/>
                <w:lang w:val="en-US"/>
              </w:rPr>
              <w:t>,</w:t>
            </w:r>
            <w:r w:rsidR="00BA5FC8" w:rsidRPr="006E204A">
              <w:rPr>
                <w:sz w:val="20"/>
                <w:szCs w:val="20"/>
                <w:lang w:val="en-US"/>
              </w:rPr>
              <w:t xml:space="preserve"> </w:t>
            </w:r>
            <w:r w:rsidR="00BA5FC8">
              <w:rPr>
                <w:sz w:val="20"/>
                <w:szCs w:val="20"/>
                <w:lang w:val="en-US"/>
              </w:rPr>
              <w:t>about</w:t>
            </w:r>
            <w:r w:rsidR="00BA5FC8" w:rsidRPr="006E204A">
              <w:rPr>
                <w:sz w:val="20"/>
                <w:szCs w:val="20"/>
                <w:lang w:val="en-US"/>
              </w:rPr>
              <w:t xml:space="preserve"> 4 % of the total amount of municipal waste produced in 2014 (109 000 tons</w:t>
            </w:r>
            <w:r w:rsidR="00BA5FC8">
              <w:rPr>
                <w:sz w:val="20"/>
                <w:szCs w:val="20"/>
                <w:lang w:val="en-US"/>
              </w:rPr>
              <w:t>)</w:t>
            </w:r>
            <w:r w:rsidR="002F73C2">
              <w:rPr>
                <w:sz w:val="20"/>
                <w:szCs w:val="20"/>
                <w:lang w:val="en-US"/>
              </w:rPr>
              <w:t xml:space="preserve">. </w:t>
            </w:r>
            <w:r w:rsidR="001D5520" w:rsidRPr="006E204A">
              <w:rPr>
                <w:color w:val="000000"/>
                <w:sz w:val="20"/>
                <w:szCs w:val="20"/>
                <w:lang w:val="en-US"/>
              </w:rPr>
              <w:t>The National Action Plan of Finland on renewable energy (issued by the Ministry of Employment and the Economy) aims at enhancing the co-production of heat and electricity from biogas. The target is to increase the use of</w:t>
            </w:r>
            <w:r w:rsidR="00736421" w:rsidRPr="006E204A">
              <w:rPr>
                <w:color w:val="000000"/>
                <w:sz w:val="20"/>
                <w:szCs w:val="20"/>
                <w:lang w:val="en-US"/>
              </w:rPr>
              <w:t xml:space="preserve"> biogas to 0</w:t>
            </w:r>
            <w:proofErr w:type="gramStart"/>
            <w:r w:rsidR="00736421" w:rsidRPr="006E204A">
              <w:rPr>
                <w:color w:val="000000"/>
                <w:sz w:val="20"/>
                <w:szCs w:val="20"/>
                <w:lang w:val="en-US"/>
              </w:rPr>
              <w:t>,7</w:t>
            </w:r>
            <w:proofErr w:type="gramEnd"/>
            <w:r w:rsidR="00736421" w:rsidRPr="006E204A">
              <w:rPr>
                <w:color w:val="000000"/>
                <w:sz w:val="20"/>
                <w:szCs w:val="20"/>
                <w:lang w:val="en-US"/>
              </w:rPr>
              <w:t xml:space="preserve"> </w:t>
            </w:r>
            <w:proofErr w:type="spellStart"/>
            <w:r w:rsidR="00736421" w:rsidRPr="006E204A">
              <w:rPr>
                <w:color w:val="000000"/>
                <w:sz w:val="20"/>
                <w:szCs w:val="20"/>
                <w:lang w:val="en-US"/>
              </w:rPr>
              <w:t>TWh</w:t>
            </w:r>
            <w:proofErr w:type="spellEnd"/>
            <w:r w:rsidR="00736421" w:rsidRPr="006E204A">
              <w:rPr>
                <w:color w:val="000000"/>
                <w:sz w:val="20"/>
                <w:szCs w:val="20"/>
                <w:lang w:val="en-US"/>
              </w:rPr>
              <w:t xml:space="preserve"> by the year </w:t>
            </w:r>
            <w:r w:rsidR="001D5520" w:rsidRPr="006E204A">
              <w:rPr>
                <w:color w:val="000000"/>
                <w:sz w:val="20"/>
                <w:szCs w:val="20"/>
                <w:lang w:val="en-US"/>
              </w:rPr>
              <w:t>2020.</w:t>
            </w:r>
            <w:r w:rsidR="00D460FB" w:rsidRPr="006E204A">
              <w:rPr>
                <w:color w:val="000000"/>
                <w:sz w:val="20"/>
                <w:szCs w:val="20"/>
                <w:lang w:val="en-US"/>
              </w:rPr>
              <w:t xml:space="preserve"> </w:t>
            </w:r>
            <w:r w:rsidRPr="006E204A">
              <w:rPr>
                <w:sz w:val="20"/>
                <w:szCs w:val="20"/>
                <w:lang w:val="en-US"/>
              </w:rPr>
              <w:t>To f</w:t>
            </w:r>
            <w:r w:rsidRPr="006E204A">
              <w:rPr>
                <w:color w:val="000000"/>
                <w:sz w:val="20"/>
                <w:szCs w:val="20"/>
                <w:lang w:val="en-US"/>
              </w:rPr>
              <w:t xml:space="preserve">acilitate the </w:t>
            </w:r>
            <w:r w:rsidR="00AE5704" w:rsidRPr="006E204A">
              <w:rPr>
                <w:color w:val="000000"/>
                <w:sz w:val="20"/>
                <w:szCs w:val="20"/>
                <w:lang w:val="en-US"/>
              </w:rPr>
              <w:t>construction of new biogas plants</w:t>
            </w:r>
            <w:r w:rsidR="00615544" w:rsidRPr="006E204A">
              <w:rPr>
                <w:color w:val="000000"/>
                <w:sz w:val="20"/>
                <w:szCs w:val="20"/>
                <w:lang w:val="en-US"/>
              </w:rPr>
              <w:t xml:space="preserve">, Finland has </w:t>
            </w:r>
            <w:r w:rsidR="00231DCA" w:rsidRPr="006E204A">
              <w:rPr>
                <w:color w:val="000000"/>
                <w:sz w:val="20"/>
                <w:szCs w:val="20"/>
                <w:lang w:val="en-US"/>
              </w:rPr>
              <w:t>introduced from January 1, 2011</w:t>
            </w:r>
            <w:r w:rsidR="001238D0" w:rsidRPr="006E204A">
              <w:rPr>
                <w:color w:val="000000"/>
                <w:sz w:val="20"/>
                <w:szCs w:val="20"/>
                <w:lang w:val="en-US"/>
              </w:rPr>
              <w:t xml:space="preserve"> onwards</w:t>
            </w:r>
            <w:r w:rsidR="00615544" w:rsidRPr="006E204A">
              <w:rPr>
                <w:color w:val="000000"/>
                <w:sz w:val="20"/>
                <w:szCs w:val="20"/>
                <w:lang w:val="en-US"/>
              </w:rPr>
              <w:t xml:space="preserve"> feed t</w:t>
            </w:r>
            <w:r w:rsidRPr="006E204A">
              <w:rPr>
                <w:color w:val="000000"/>
                <w:sz w:val="20"/>
                <w:szCs w:val="20"/>
                <w:lang w:val="en-US"/>
              </w:rPr>
              <w:t xml:space="preserve">ariffs for </w:t>
            </w:r>
            <w:r w:rsidR="00AE5704" w:rsidRPr="006E204A">
              <w:rPr>
                <w:color w:val="000000"/>
                <w:sz w:val="20"/>
                <w:szCs w:val="20"/>
                <w:lang w:val="en-US"/>
              </w:rPr>
              <w:t>electricity produced from renewable resources</w:t>
            </w:r>
            <w:r w:rsidR="00615544" w:rsidRPr="006E204A">
              <w:rPr>
                <w:color w:val="000000"/>
                <w:sz w:val="20"/>
                <w:szCs w:val="20"/>
                <w:lang w:val="en-US"/>
              </w:rPr>
              <w:t xml:space="preserve"> (Act 1396/2010)</w:t>
            </w:r>
            <w:r w:rsidR="00AE5704" w:rsidRPr="006E204A">
              <w:rPr>
                <w:color w:val="000000"/>
                <w:sz w:val="20"/>
                <w:szCs w:val="20"/>
                <w:lang w:val="en-US"/>
              </w:rPr>
              <w:t xml:space="preserve">. </w:t>
            </w:r>
            <w:r w:rsidR="00717AF6">
              <w:rPr>
                <w:color w:val="000000"/>
                <w:sz w:val="20"/>
                <w:szCs w:val="20"/>
                <w:lang w:val="en-US"/>
              </w:rPr>
              <w:t xml:space="preserve">However, the </w:t>
            </w:r>
            <w:r w:rsidR="00717AF6">
              <w:rPr>
                <w:sz w:val="20"/>
                <w:szCs w:val="20"/>
                <w:lang w:val="en-US"/>
              </w:rPr>
              <w:t xml:space="preserve">share of MSW treated by anaerobic digestion has remained on the same level (3-4 %) since 2010, although </w:t>
            </w:r>
            <w:r w:rsidR="001F3797">
              <w:rPr>
                <w:sz w:val="20"/>
                <w:szCs w:val="20"/>
                <w:lang w:val="en-US"/>
              </w:rPr>
              <w:t xml:space="preserve">the number of biogas plants in operation has increased from 40 (in 2009) to 61 (in 2015). </w:t>
            </w:r>
          </w:p>
          <w:p w:rsidR="001F3797" w:rsidRPr="006E204A" w:rsidRDefault="001F3797" w:rsidP="001F3797">
            <w:pPr>
              <w:spacing w:before="60" w:after="60"/>
              <w:ind w:left="720"/>
              <w:rPr>
                <w:sz w:val="20"/>
                <w:szCs w:val="20"/>
                <w:lang w:val="en-US"/>
              </w:rPr>
            </w:pPr>
          </w:p>
          <w:p w:rsidR="007B6D55" w:rsidRPr="006E204A" w:rsidRDefault="00F85CDA" w:rsidP="004D7870">
            <w:pPr>
              <w:numPr>
                <w:ilvl w:val="0"/>
                <w:numId w:val="3"/>
              </w:numPr>
              <w:spacing w:before="60" w:after="60"/>
              <w:rPr>
                <w:color w:val="000000"/>
                <w:sz w:val="20"/>
                <w:szCs w:val="20"/>
                <w:lang w:val="en-US"/>
              </w:rPr>
            </w:pPr>
            <w:r w:rsidRPr="006E204A">
              <w:rPr>
                <w:color w:val="000000"/>
                <w:sz w:val="20"/>
                <w:szCs w:val="20"/>
                <w:lang w:val="en-US"/>
              </w:rPr>
              <w:t xml:space="preserve">The </w:t>
            </w:r>
            <w:r w:rsidR="00AE5704" w:rsidRPr="006E204A">
              <w:rPr>
                <w:color w:val="000000"/>
                <w:sz w:val="20"/>
                <w:szCs w:val="20"/>
                <w:lang w:val="en-US"/>
              </w:rPr>
              <w:t xml:space="preserve">recycling of paper and paper board has been very successful in Finland. </w:t>
            </w:r>
            <w:r w:rsidRPr="006E204A">
              <w:rPr>
                <w:sz w:val="20"/>
                <w:szCs w:val="20"/>
                <w:lang w:val="en-US"/>
              </w:rPr>
              <w:t>Paper products are included under producer responsibility in Finland</w:t>
            </w:r>
            <w:r w:rsidR="00BE7392" w:rsidRPr="006E204A">
              <w:rPr>
                <w:sz w:val="20"/>
                <w:szCs w:val="20"/>
                <w:lang w:val="en-US"/>
              </w:rPr>
              <w:t xml:space="preserve"> (</w:t>
            </w:r>
            <w:r w:rsidR="00BF6559" w:rsidRPr="006E204A">
              <w:rPr>
                <w:sz w:val="20"/>
                <w:szCs w:val="20"/>
                <w:lang w:val="en-US"/>
              </w:rPr>
              <w:t>Government Decree 528/2013</w:t>
            </w:r>
            <w:r w:rsidR="00BE7392" w:rsidRPr="006E204A">
              <w:rPr>
                <w:sz w:val="20"/>
                <w:szCs w:val="20"/>
                <w:lang w:val="en-US"/>
              </w:rPr>
              <w:t>)</w:t>
            </w:r>
            <w:r w:rsidRPr="006E204A">
              <w:rPr>
                <w:sz w:val="20"/>
                <w:szCs w:val="20"/>
                <w:lang w:val="en-US"/>
              </w:rPr>
              <w:t>. Producers of paper products have to arrange that at least 75 % of specified paper products sold and consumed are recovered.</w:t>
            </w:r>
            <w:r w:rsidR="00DB764E" w:rsidRPr="006E204A">
              <w:rPr>
                <w:sz w:val="20"/>
                <w:szCs w:val="20"/>
                <w:lang w:val="en-US"/>
              </w:rPr>
              <w:t xml:space="preserve"> </w:t>
            </w:r>
            <w:r w:rsidRPr="006E204A">
              <w:rPr>
                <w:sz w:val="20"/>
                <w:szCs w:val="20"/>
                <w:lang w:val="en-US"/>
              </w:rPr>
              <w:t xml:space="preserve">This aim has been </w:t>
            </w:r>
            <w:proofErr w:type="gramStart"/>
            <w:r w:rsidRPr="006E204A">
              <w:rPr>
                <w:sz w:val="20"/>
                <w:szCs w:val="20"/>
                <w:lang w:val="en-US"/>
              </w:rPr>
              <w:t>achieved</w:t>
            </w:r>
            <w:r w:rsidR="007F7C7D" w:rsidRPr="006E204A">
              <w:rPr>
                <w:sz w:val="20"/>
                <w:szCs w:val="20"/>
                <w:lang w:val="en-US"/>
              </w:rPr>
              <w:t>,</w:t>
            </w:r>
            <w:proofErr w:type="gramEnd"/>
            <w:r w:rsidR="007F7C7D" w:rsidRPr="006E204A">
              <w:rPr>
                <w:sz w:val="20"/>
                <w:szCs w:val="20"/>
                <w:lang w:val="en-US"/>
              </w:rPr>
              <w:t xml:space="preserve"> the recy</w:t>
            </w:r>
            <w:r w:rsidR="00BD1B4A" w:rsidRPr="006E204A">
              <w:rPr>
                <w:sz w:val="20"/>
                <w:szCs w:val="20"/>
                <w:lang w:val="en-US"/>
              </w:rPr>
              <w:t>cling</w:t>
            </w:r>
            <w:r w:rsidR="007F7C7D" w:rsidRPr="006E204A">
              <w:rPr>
                <w:sz w:val="20"/>
                <w:szCs w:val="20"/>
                <w:lang w:val="en-US"/>
              </w:rPr>
              <w:t xml:space="preserve"> rate </w:t>
            </w:r>
            <w:r w:rsidR="007F4974" w:rsidRPr="006E204A">
              <w:rPr>
                <w:sz w:val="20"/>
                <w:szCs w:val="20"/>
                <w:lang w:val="en-US"/>
              </w:rPr>
              <w:t>was</w:t>
            </w:r>
            <w:r w:rsidR="006F20DD" w:rsidRPr="006E204A">
              <w:rPr>
                <w:sz w:val="20"/>
                <w:szCs w:val="20"/>
                <w:lang w:val="en-US"/>
              </w:rPr>
              <w:t xml:space="preserve"> </w:t>
            </w:r>
            <w:r w:rsidR="003601F1" w:rsidRPr="006E204A">
              <w:rPr>
                <w:sz w:val="20"/>
                <w:szCs w:val="20"/>
                <w:lang w:val="en-US"/>
              </w:rPr>
              <w:t>7</w:t>
            </w:r>
            <w:r w:rsidR="006F20DD" w:rsidRPr="006E204A">
              <w:rPr>
                <w:sz w:val="20"/>
                <w:szCs w:val="20"/>
                <w:lang w:val="en-US"/>
              </w:rPr>
              <w:t>7</w:t>
            </w:r>
            <w:r w:rsidR="007F7C7D" w:rsidRPr="006E204A">
              <w:rPr>
                <w:sz w:val="20"/>
                <w:szCs w:val="20"/>
                <w:lang w:val="en-US"/>
              </w:rPr>
              <w:t xml:space="preserve"> % in 20</w:t>
            </w:r>
            <w:r w:rsidR="003601F1" w:rsidRPr="006E204A">
              <w:rPr>
                <w:sz w:val="20"/>
                <w:szCs w:val="20"/>
                <w:lang w:val="en-US"/>
              </w:rPr>
              <w:t>15</w:t>
            </w:r>
            <w:r w:rsidRPr="006E204A">
              <w:rPr>
                <w:sz w:val="20"/>
                <w:szCs w:val="20"/>
                <w:lang w:val="en-US"/>
              </w:rPr>
              <w:t xml:space="preserve">. </w:t>
            </w:r>
          </w:p>
          <w:p w:rsidR="00BD1B4A" w:rsidRPr="006E204A" w:rsidRDefault="00BD1B4A" w:rsidP="00BD1B4A">
            <w:pPr>
              <w:spacing w:before="60" w:after="60"/>
              <w:ind w:left="720"/>
              <w:rPr>
                <w:color w:val="000000"/>
                <w:sz w:val="20"/>
                <w:szCs w:val="20"/>
                <w:lang w:val="en-US"/>
              </w:rPr>
            </w:pPr>
          </w:p>
          <w:p w:rsidR="00DB764E" w:rsidRPr="006E204A" w:rsidRDefault="00DB764E" w:rsidP="004D7870">
            <w:pPr>
              <w:spacing w:before="60" w:after="60"/>
              <w:rPr>
                <w:color w:val="000000"/>
                <w:sz w:val="20"/>
                <w:szCs w:val="20"/>
                <w:lang w:val="en-US"/>
              </w:rPr>
            </w:pPr>
            <w:r w:rsidRPr="006E204A">
              <w:rPr>
                <w:color w:val="000000"/>
                <w:sz w:val="20"/>
                <w:szCs w:val="20"/>
                <w:lang w:val="en-US"/>
              </w:rPr>
              <w:t>Restrictions on landfilling of biodegradable municipal waste have been introduced</w:t>
            </w:r>
            <w:r w:rsidR="00BF6559" w:rsidRPr="006E204A">
              <w:rPr>
                <w:color w:val="000000"/>
                <w:sz w:val="20"/>
                <w:szCs w:val="20"/>
                <w:lang w:val="en-US"/>
              </w:rPr>
              <w:t xml:space="preserve"> gradually</w:t>
            </w:r>
            <w:r w:rsidRPr="006E204A">
              <w:rPr>
                <w:color w:val="000000"/>
                <w:sz w:val="20"/>
                <w:szCs w:val="20"/>
                <w:lang w:val="en-US"/>
              </w:rPr>
              <w:t xml:space="preserve"> based on the </w:t>
            </w:r>
            <w:proofErr w:type="spellStart"/>
            <w:r w:rsidRPr="006E204A">
              <w:rPr>
                <w:color w:val="000000"/>
                <w:sz w:val="20"/>
                <w:szCs w:val="20"/>
                <w:lang w:val="en-US"/>
              </w:rPr>
              <w:t>biowaste</w:t>
            </w:r>
            <w:proofErr w:type="spellEnd"/>
            <w:r w:rsidRPr="006E204A">
              <w:rPr>
                <w:color w:val="000000"/>
                <w:sz w:val="20"/>
                <w:szCs w:val="20"/>
                <w:lang w:val="en-US"/>
              </w:rPr>
              <w:t xml:space="preserve"> strategy (2004) and through the </w:t>
            </w:r>
            <w:r w:rsidR="00BF6559" w:rsidRPr="006E204A">
              <w:rPr>
                <w:color w:val="000000"/>
                <w:sz w:val="20"/>
                <w:szCs w:val="20"/>
                <w:lang w:val="en-US"/>
              </w:rPr>
              <w:t xml:space="preserve">former </w:t>
            </w:r>
            <w:r w:rsidRPr="006E204A">
              <w:rPr>
                <w:color w:val="000000"/>
                <w:sz w:val="20"/>
                <w:szCs w:val="20"/>
                <w:lang w:val="en-US"/>
              </w:rPr>
              <w:t>Council Deci</w:t>
            </w:r>
            <w:r w:rsidR="00E94A59" w:rsidRPr="006E204A">
              <w:rPr>
                <w:color w:val="000000"/>
                <w:sz w:val="20"/>
                <w:szCs w:val="20"/>
                <w:lang w:val="en-US"/>
              </w:rPr>
              <w:t>s</w:t>
            </w:r>
            <w:r w:rsidRPr="006E204A">
              <w:rPr>
                <w:color w:val="000000"/>
                <w:sz w:val="20"/>
                <w:szCs w:val="20"/>
                <w:lang w:val="en-US"/>
              </w:rPr>
              <w:t>ion on landfills (</w:t>
            </w:r>
            <w:r w:rsidR="00BF6559" w:rsidRPr="006E204A">
              <w:rPr>
                <w:color w:val="000000"/>
                <w:sz w:val="20"/>
                <w:szCs w:val="20"/>
                <w:lang w:val="en-US"/>
              </w:rPr>
              <w:t xml:space="preserve">861/1997, </w:t>
            </w:r>
            <w:r w:rsidRPr="006E204A">
              <w:rPr>
                <w:color w:val="000000"/>
                <w:sz w:val="20"/>
                <w:szCs w:val="20"/>
                <w:lang w:val="en-US"/>
              </w:rPr>
              <w:t xml:space="preserve">revised 2006) and </w:t>
            </w:r>
            <w:r w:rsidR="00BF6559" w:rsidRPr="006E204A">
              <w:rPr>
                <w:color w:val="000000"/>
                <w:sz w:val="20"/>
                <w:szCs w:val="20"/>
                <w:lang w:val="en-US"/>
              </w:rPr>
              <w:t xml:space="preserve">new </w:t>
            </w:r>
            <w:r w:rsidRPr="006E204A">
              <w:rPr>
                <w:color w:val="000000"/>
                <w:sz w:val="20"/>
                <w:szCs w:val="20"/>
                <w:lang w:val="en-US"/>
              </w:rPr>
              <w:t>Government decree on landfills (2013).</w:t>
            </w:r>
            <w:r w:rsidR="00BF6559" w:rsidRPr="006E204A">
              <w:rPr>
                <w:color w:val="000000"/>
                <w:sz w:val="20"/>
                <w:szCs w:val="20"/>
                <w:lang w:val="en-US"/>
              </w:rPr>
              <w:t xml:space="preserve"> Landfilling of most organic wastes has been prohibited from 1 Jan. 2016 onwards by Government Decree on landfills (331/2013). Organic wastes may only be landfilled if their total organic content (TOC or LOI) is below 10 %. Wastes that are exempted from the prohibition are listed in the section 28.  To </w:t>
            </w:r>
            <w:r w:rsidR="00BF6559" w:rsidRPr="006E204A">
              <w:rPr>
                <w:color w:val="000000"/>
                <w:sz w:val="20"/>
                <w:szCs w:val="20"/>
                <w:lang w:val="en-US"/>
              </w:rPr>
              <w:lastRenderedPageBreak/>
              <w:t>construction and demolition waste the prohibition will apply from the beginning of year 2020.</w:t>
            </w:r>
          </w:p>
          <w:p w:rsidR="007B6D55" w:rsidRPr="006E204A" w:rsidRDefault="007B6D55" w:rsidP="004D7870">
            <w:pPr>
              <w:spacing w:before="60" w:after="60"/>
              <w:rPr>
                <w:color w:val="000000"/>
                <w:sz w:val="20"/>
                <w:szCs w:val="20"/>
                <w:lang w:val="en-US"/>
              </w:rPr>
            </w:pPr>
          </w:p>
          <w:p w:rsidR="00B84FE7" w:rsidRPr="006E204A" w:rsidRDefault="00B84FE7" w:rsidP="004D7870">
            <w:pPr>
              <w:spacing w:before="60" w:after="60"/>
              <w:rPr>
                <w:color w:val="000000"/>
                <w:sz w:val="20"/>
                <w:szCs w:val="20"/>
                <w:lang w:val="en-US"/>
              </w:rPr>
            </w:pPr>
            <w:r w:rsidRPr="006E204A">
              <w:rPr>
                <w:i/>
                <w:color w:val="000000"/>
                <w:sz w:val="20"/>
                <w:szCs w:val="20"/>
                <w:lang w:val="en-US"/>
              </w:rPr>
              <w:t xml:space="preserve">The </w:t>
            </w:r>
            <w:proofErr w:type="spellStart"/>
            <w:r w:rsidRPr="006E204A">
              <w:rPr>
                <w:i/>
                <w:color w:val="000000"/>
                <w:sz w:val="20"/>
                <w:szCs w:val="20"/>
                <w:lang w:val="en-US"/>
              </w:rPr>
              <w:t>Åland</w:t>
            </w:r>
            <w:proofErr w:type="spellEnd"/>
            <w:r w:rsidRPr="006E204A">
              <w:rPr>
                <w:i/>
                <w:color w:val="000000"/>
                <w:sz w:val="20"/>
                <w:szCs w:val="20"/>
                <w:lang w:val="en-US"/>
              </w:rPr>
              <w:t xml:space="preserve"> Islands: </w:t>
            </w:r>
            <w:r w:rsidRPr="006E204A">
              <w:rPr>
                <w:color w:val="000000"/>
                <w:sz w:val="20"/>
                <w:szCs w:val="20"/>
                <w:lang w:val="en-US"/>
              </w:rPr>
              <w:t>The strategy is operating as planned.</w:t>
            </w:r>
          </w:p>
        </w:tc>
      </w:tr>
      <w:tr w:rsidR="003F7E98"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3F7E98" w:rsidRPr="003941FB" w:rsidRDefault="003F7E98" w:rsidP="00C77AA7">
            <w:pPr>
              <w:spacing w:before="60" w:after="60"/>
              <w:rPr>
                <w:b/>
                <w:color w:val="000000"/>
                <w:sz w:val="20"/>
                <w:szCs w:val="20"/>
              </w:rPr>
            </w:pPr>
            <w:r w:rsidRPr="003941FB">
              <w:rPr>
                <w:b/>
                <w:color w:val="000000"/>
                <w:sz w:val="20"/>
                <w:szCs w:val="20"/>
              </w:rPr>
              <w:lastRenderedPageBreak/>
              <w:t>(e) Indicate the amount of biodegradable municipal waste and other biodegradable waste (both in tonnes, if possible broken down in waste streams) going to landfills for each year of the reporting period.</w:t>
            </w:r>
          </w:p>
        </w:tc>
      </w:tr>
      <w:tr w:rsidR="003F7E98"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0F6A05" w:rsidRPr="008F233A" w:rsidRDefault="00397E15" w:rsidP="00C77AA7">
            <w:pPr>
              <w:spacing w:before="60" w:after="60"/>
              <w:rPr>
                <w:sz w:val="20"/>
                <w:szCs w:val="20"/>
              </w:rPr>
            </w:pPr>
            <w:r w:rsidRPr="008F233A">
              <w:rPr>
                <w:sz w:val="20"/>
                <w:szCs w:val="20"/>
              </w:rPr>
              <w:t xml:space="preserve">In </w:t>
            </w:r>
            <w:r w:rsidR="000F6A05" w:rsidRPr="008F233A">
              <w:rPr>
                <w:sz w:val="20"/>
                <w:szCs w:val="20"/>
              </w:rPr>
              <w:t>20</w:t>
            </w:r>
            <w:r w:rsidR="00BF6559" w:rsidRPr="008F233A">
              <w:rPr>
                <w:sz w:val="20"/>
                <w:szCs w:val="20"/>
              </w:rPr>
              <w:t>13</w:t>
            </w:r>
            <w:r w:rsidR="000F6A05" w:rsidRPr="008F233A">
              <w:rPr>
                <w:sz w:val="20"/>
                <w:szCs w:val="20"/>
              </w:rPr>
              <w:t>:</w:t>
            </w:r>
          </w:p>
          <w:p w:rsidR="000F6A05" w:rsidRPr="008F233A" w:rsidRDefault="000F6A05" w:rsidP="00824131">
            <w:pPr>
              <w:numPr>
                <w:ilvl w:val="0"/>
                <w:numId w:val="4"/>
              </w:numPr>
              <w:spacing w:before="60" w:after="60"/>
              <w:rPr>
                <w:sz w:val="20"/>
                <w:szCs w:val="20"/>
              </w:rPr>
            </w:pPr>
            <w:r w:rsidRPr="008F233A">
              <w:rPr>
                <w:sz w:val="20"/>
                <w:szCs w:val="20"/>
              </w:rPr>
              <w:t>biodegradable municipal waste</w:t>
            </w:r>
            <w:r w:rsidR="00397E15" w:rsidRPr="008F233A">
              <w:rPr>
                <w:sz w:val="20"/>
                <w:szCs w:val="20"/>
              </w:rPr>
              <w:t xml:space="preserve">: </w:t>
            </w:r>
            <w:r w:rsidR="00FD7D76" w:rsidRPr="008F233A">
              <w:rPr>
                <w:sz w:val="20"/>
                <w:szCs w:val="20"/>
              </w:rPr>
              <w:t>433 830</w:t>
            </w:r>
            <w:r w:rsidR="00824131" w:rsidRPr="008F233A">
              <w:rPr>
                <w:sz w:val="20"/>
                <w:szCs w:val="20"/>
              </w:rPr>
              <w:t xml:space="preserve"> </w:t>
            </w:r>
            <w:r w:rsidR="00397E15" w:rsidRPr="008F233A">
              <w:rPr>
                <w:sz w:val="20"/>
                <w:szCs w:val="20"/>
              </w:rPr>
              <w:t>tons</w:t>
            </w:r>
          </w:p>
          <w:p w:rsidR="00397E15" w:rsidRPr="008F233A" w:rsidRDefault="00397E15" w:rsidP="000F6A05">
            <w:pPr>
              <w:numPr>
                <w:ilvl w:val="0"/>
                <w:numId w:val="4"/>
              </w:numPr>
              <w:spacing w:before="60" w:after="60"/>
              <w:rPr>
                <w:sz w:val="20"/>
                <w:szCs w:val="20"/>
              </w:rPr>
            </w:pPr>
            <w:r w:rsidRPr="008F233A">
              <w:rPr>
                <w:sz w:val="20"/>
                <w:szCs w:val="20"/>
              </w:rPr>
              <w:t>othe</w:t>
            </w:r>
            <w:r w:rsidR="00BF6559" w:rsidRPr="008F233A">
              <w:rPr>
                <w:sz w:val="20"/>
                <w:szCs w:val="20"/>
              </w:rPr>
              <w:t xml:space="preserve">r biodegradable waste: </w:t>
            </w:r>
            <w:r w:rsidR="008F233A" w:rsidRPr="008F233A">
              <w:rPr>
                <w:sz w:val="20"/>
                <w:szCs w:val="20"/>
              </w:rPr>
              <w:t>867 500</w:t>
            </w:r>
            <w:r w:rsidR="00125419" w:rsidRPr="008F233A">
              <w:rPr>
                <w:sz w:val="20"/>
                <w:szCs w:val="20"/>
              </w:rPr>
              <w:t xml:space="preserve"> </w:t>
            </w:r>
            <w:r w:rsidRPr="008F233A">
              <w:rPr>
                <w:sz w:val="20"/>
                <w:szCs w:val="20"/>
              </w:rPr>
              <w:t>tons</w:t>
            </w:r>
          </w:p>
          <w:p w:rsidR="00B84FE7" w:rsidRPr="008F233A" w:rsidRDefault="00397E15" w:rsidP="00C77AA7">
            <w:pPr>
              <w:spacing w:before="60" w:after="60"/>
              <w:rPr>
                <w:sz w:val="20"/>
                <w:szCs w:val="20"/>
              </w:rPr>
            </w:pPr>
            <w:r w:rsidRPr="008F233A">
              <w:rPr>
                <w:sz w:val="20"/>
                <w:szCs w:val="20"/>
              </w:rPr>
              <w:t>In 2</w:t>
            </w:r>
            <w:r w:rsidR="00BF6559" w:rsidRPr="008F233A">
              <w:rPr>
                <w:sz w:val="20"/>
                <w:szCs w:val="20"/>
              </w:rPr>
              <w:t>014</w:t>
            </w:r>
            <w:r w:rsidRPr="008F233A">
              <w:rPr>
                <w:sz w:val="20"/>
                <w:szCs w:val="20"/>
              </w:rPr>
              <w:t>:</w:t>
            </w:r>
          </w:p>
          <w:p w:rsidR="00397E15" w:rsidRPr="008F233A" w:rsidRDefault="00397E15" w:rsidP="00397E15">
            <w:pPr>
              <w:numPr>
                <w:ilvl w:val="0"/>
                <w:numId w:val="4"/>
              </w:numPr>
              <w:spacing w:before="60" w:after="60"/>
              <w:rPr>
                <w:sz w:val="20"/>
                <w:szCs w:val="20"/>
              </w:rPr>
            </w:pPr>
            <w:r w:rsidRPr="008F233A">
              <w:rPr>
                <w:sz w:val="20"/>
                <w:szCs w:val="20"/>
              </w:rPr>
              <w:t xml:space="preserve">biodegradable municipal waste: </w:t>
            </w:r>
            <w:r w:rsidR="00FD7D76" w:rsidRPr="008F233A">
              <w:rPr>
                <w:sz w:val="20"/>
                <w:szCs w:val="20"/>
              </w:rPr>
              <w:t>275 400</w:t>
            </w:r>
            <w:r w:rsidR="00125419" w:rsidRPr="008F233A">
              <w:rPr>
                <w:sz w:val="20"/>
                <w:szCs w:val="20"/>
              </w:rPr>
              <w:t xml:space="preserve"> </w:t>
            </w:r>
            <w:r w:rsidRPr="008F233A">
              <w:rPr>
                <w:sz w:val="20"/>
                <w:szCs w:val="20"/>
              </w:rPr>
              <w:t>tons</w:t>
            </w:r>
          </w:p>
          <w:p w:rsidR="00397E15" w:rsidRDefault="00166C7D" w:rsidP="00824131">
            <w:pPr>
              <w:numPr>
                <w:ilvl w:val="0"/>
                <w:numId w:val="4"/>
              </w:numPr>
              <w:spacing w:before="60" w:after="60"/>
              <w:rPr>
                <w:sz w:val="20"/>
                <w:szCs w:val="20"/>
              </w:rPr>
            </w:pPr>
            <w:r w:rsidRPr="008F233A">
              <w:rPr>
                <w:sz w:val="20"/>
                <w:szCs w:val="20"/>
              </w:rPr>
              <w:t xml:space="preserve">other biodegradable waste: </w:t>
            </w:r>
            <w:r w:rsidR="00FF3098" w:rsidRPr="008F233A">
              <w:rPr>
                <w:sz w:val="20"/>
                <w:szCs w:val="20"/>
              </w:rPr>
              <w:t>836 600</w:t>
            </w:r>
            <w:r w:rsidR="00397E15" w:rsidRPr="008F233A">
              <w:rPr>
                <w:sz w:val="20"/>
                <w:szCs w:val="20"/>
              </w:rPr>
              <w:t xml:space="preserve"> tons</w:t>
            </w:r>
          </w:p>
          <w:p w:rsidR="00654FF8" w:rsidRPr="008F233A" w:rsidRDefault="00654FF8" w:rsidP="00654FF8">
            <w:pPr>
              <w:spacing w:before="60" w:after="60"/>
              <w:rPr>
                <w:sz w:val="20"/>
                <w:szCs w:val="20"/>
              </w:rPr>
            </w:pPr>
            <w:r w:rsidRPr="008F233A">
              <w:rPr>
                <w:sz w:val="20"/>
                <w:szCs w:val="20"/>
              </w:rPr>
              <w:t>In 201</w:t>
            </w:r>
            <w:r>
              <w:rPr>
                <w:sz w:val="20"/>
                <w:szCs w:val="20"/>
              </w:rPr>
              <w:t>5</w:t>
            </w:r>
            <w:r w:rsidRPr="008F233A">
              <w:rPr>
                <w:sz w:val="20"/>
                <w:szCs w:val="20"/>
              </w:rPr>
              <w:t>:</w:t>
            </w:r>
          </w:p>
          <w:p w:rsidR="00654FF8" w:rsidRPr="008F233A" w:rsidRDefault="00654FF8" w:rsidP="00654FF8">
            <w:pPr>
              <w:numPr>
                <w:ilvl w:val="0"/>
                <w:numId w:val="4"/>
              </w:numPr>
              <w:spacing w:before="60" w:after="60"/>
              <w:rPr>
                <w:sz w:val="20"/>
                <w:szCs w:val="20"/>
              </w:rPr>
            </w:pPr>
            <w:r w:rsidRPr="008F233A">
              <w:rPr>
                <w:sz w:val="20"/>
                <w:szCs w:val="20"/>
              </w:rPr>
              <w:t xml:space="preserve">biodegradable municipal waste: </w:t>
            </w:r>
            <w:r>
              <w:rPr>
                <w:sz w:val="20"/>
                <w:szCs w:val="20"/>
              </w:rPr>
              <w:t>187 128</w:t>
            </w:r>
            <w:r w:rsidRPr="008F233A">
              <w:rPr>
                <w:sz w:val="20"/>
                <w:szCs w:val="20"/>
              </w:rPr>
              <w:t xml:space="preserve"> tons</w:t>
            </w:r>
          </w:p>
          <w:p w:rsidR="00654FF8" w:rsidRDefault="00654FF8" w:rsidP="00654FF8">
            <w:pPr>
              <w:numPr>
                <w:ilvl w:val="0"/>
                <w:numId w:val="4"/>
              </w:numPr>
              <w:spacing w:before="60" w:after="60"/>
              <w:rPr>
                <w:sz w:val="20"/>
                <w:szCs w:val="20"/>
              </w:rPr>
            </w:pPr>
            <w:r w:rsidRPr="008F233A">
              <w:rPr>
                <w:sz w:val="20"/>
                <w:szCs w:val="20"/>
              </w:rPr>
              <w:t xml:space="preserve">other biodegradable waste: </w:t>
            </w:r>
            <w:r>
              <w:rPr>
                <w:sz w:val="20"/>
                <w:szCs w:val="20"/>
              </w:rPr>
              <w:t>749 456</w:t>
            </w:r>
            <w:r w:rsidRPr="008F233A">
              <w:rPr>
                <w:sz w:val="20"/>
                <w:szCs w:val="20"/>
              </w:rPr>
              <w:t xml:space="preserve"> tons</w:t>
            </w:r>
          </w:p>
          <w:p w:rsidR="00900BCB" w:rsidRPr="008F233A" w:rsidRDefault="00900BCB" w:rsidP="00396896">
            <w:pPr>
              <w:spacing w:before="60" w:after="60"/>
              <w:rPr>
                <w:i/>
                <w:sz w:val="20"/>
                <w:szCs w:val="20"/>
              </w:rPr>
            </w:pPr>
          </w:p>
          <w:p w:rsidR="00DB76A3" w:rsidRPr="008F233A" w:rsidRDefault="00900BCB" w:rsidP="00396896">
            <w:pPr>
              <w:spacing w:before="60" w:after="60"/>
              <w:rPr>
                <w:sz w:val="20"/>
                <w:szCs w:val="20"/>
              </w:rPr>
            </w:pPr>
            <w:r w:rsidRPr="008F233A">
              <w:rPr>
                <w:i/>
                <w:sz w:val="20"/>
                <w:szCs w:val="20"/>
              </w:rPr>
              <w:t xml:space="preserve">The </w:t>
            </w:r>
            <w:proofErr w:type="spellStart"/>
            <w:r w:rsidRPr="008F233A">
              <w:rPr>
                <w:i/>
                <w:sz w:val="20"/>
                <w:szCs w:val="20"/>
              </w:rPr>
              <w:t>Åland</w:t>
            </w:r>
            <w:proofErr w:type="spellEnd"/>
            <w:r w:rsidRPr="008F233A">
              <w:rPr>
                <w:i/>
                <w:sz w:val="20"/>
                <w:szCs w:val="20"/>
              </w:rPr>
              <w:t xml:space="preserve"> Islands: </w:t>
            </w:r>
            <w:r w:rsidRPr="008F233A">
              <w:rPr>
                <w:sz w:val="20"/>
                <w:szCs w:val="20"/>
                <w:lang w:val="en-US"/>
              </w:rPr>
              <w:t xml:space="preserve">No biodegradable municipal waste and other biodegradable waste going to landfills in the </w:t>
            </w:r>
            <w:proofErr w:type="spellStart"/>
            <w:r w:rsidRPr="008F233A">
              <w:rPr>
                <w:sz w:val="20"/>
                <w:szCs w:val="20"/>
                <w:lang w:val="en-US"/>
              </w:rPr>
              <w:t>Åland</w:t>
            </w:r>
            <w:proofErr w:type="spellEnd"/>
            <w:r w:rsidRPr="008F233A">
              <w:rPr>
                <w:sz w:val="20"/>
                <w:szCs w:val="20"/>
                <w:lang w:val="en-US"/>
              </w:rPr>
              <w:t xml:space="preserve"> Islands.</w:t>
            </w:r>
          </w:p>
          <w:p w:rsidR="00B84FE7" w:rsidRPr="008F233A" w:rsidRDefault="00B84FE7" w:rsidP="00C77AA7">
            <w:pPr>
              <w:spacing w:before="60" w:after="60"/>
              <w:rPr>
                <w:color w:val="FF0000"/>
                <w:sz w:val="20"/>
                <w:szCs w:val="20"/>
              </w:rPr>
            </w:pPr>
          </w:p>
        </w:tc>
      </w:tr>
      <w:tr w:rsidR="003F7E98"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3F7E98" w:rsidRPr="003941FB" w:rsidRDefault="003F7E98" w:rsidP="00C77AA7">
            <w:pPr>
              <w:spacing w:before="60" w:after="60"/>
              <w:rPr>
                <w:b/>
                <w:color w:val="000000"/>
                <w:sz w:val="20"/>
                <w:szCs w:val="20"/>
              </w:rPr>
            </w:pPr>
            <w:r w:rsidRPr="003941FB">
              <w:rPr>
                <w:b/>
                <w:color w:val="000000"/>
                <w:sz w:val="20"/>
                <w:szCs w:val="20"/>
              </w:rPr>
              <w:t>(f) Which adaptations of the strategy are envisaged?</w:t>
            </w:r>
          </w:p>
        </w:tc>
      </w:tr>
      <w:tr w:rsidR="003F7E98"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9462AC" w:rsidRPr="000E7DD4" w:rsidRDefault="00D53D9B" w:rsidP="00B661EA">
            <w:pPr>
              <w:rPr>
                <w:sz w:val="20"/>
                <w:szCs w:val="20"/>
              </w:rPr>
            </w:pPr>
            <w:r w:rsidRPr="000E7DD4">
              <w:rPr>
                <w:sz w:val="20"/>
                <w:szCs w:val="20"/>
                <w:lang w:val="en-US"/>
              </w:rPr>
              <w:t xml:space="preserve">The aims of the Strategy have been further elaborated in the National Waste Plan until Year 2016 which was accepted by the Government in 2008. </w:t>
            </w:r>
            <w:r w:rsidR="00B661EA" w:rsidRPr="000E7DD4">
              <w:rPr>
                <w:sz w:val="20"/>
                <w:szCs w:val="20"/>
              </w:rPr>
              <w:t>These actions include, among others,</w:t>
            </w:r>
            <w:r w:rsidR="0031509C" w:rsidRPr="000E7DD4">
              <w:rPr>
                <w:sz w:val="20"/>
                <w:szCs w:val="20"/>
              </w:rPr>
              <w:t xml:space="preserve"> </w:t>
            </w:r>
            <w:r w:rsidR="00EE7557" w:rsidRPr="000E7DD4">
              <w:rPr>
                <w:sz w:val="20"/>
                <w:szCs w:val="20"/>
              </w:rPr>
              <w:t xml:space="preserve">defining </w:t>
            </w:r>
            <w:r w:rsidR="007B4926" w:rsidRPr="000E7DD4">
              <w:rPr>
                <w:sz w:val="20"/>
                <w:szCs w:val="20"/>
              </w:rPr>
              <w:t>additional</w:t>
            </w:r>
            <w:r w:rsidR="00EE7557" w:rsidRPr="000E7DD4">
              <w:rPr>
                <w:sz w:val="20"/>
                <w:szCs w:val="20"/>
              </w:rPr>
              <w:t xml:space="preserve"> waste management capacity needed</w:t>
            </w:r>
            <w:r w:rsidR="0031509C" w:rsidRPr="000E7DD4">
              <w:rPr>
                <w:sz w:val="20"/>
                <w:szCs w:val="20"/>
              </w:rPr>
              <w:t xml:space="preserve"> in order to replace municipal waste landfilling with</w:t>
            </w:r>
            <w:r w:rsidR="003A24AF" w:rsidRPr="000E7DD4">
              <w:rPr>
                <w:sz w:val="20"/>
                <w:szCs w:val="20"/>
              </w:rPr>
              <w:t xml:space="preserve"> alternative waste management options, increasing the recovery </w:t>
            </w:r>
            <w:r w:rsidR="007B4926" w:rsidRPr="000E7DD4">
              <w:rPr>
                <w:sz w:val="20"/>
                <w:szCs w:val="20"/>
              </w:rPr>
              <w:t>and use of biogas</w:t>
            </w:r>
            <w:r w:rsidR="003A24AF" w:rsidRPr="000E7DD4">
              <w:rPr>
                <w:sz w:val="20"/>
                <w:szCs w:val="20"/>
              </w:rPr>
              <w:t xml:space="preserve"> </w:t>
            </w:r>
            <w:r w:rsidR="007B4926" w:rsidRPr="000E7DD4">
              <w:rPr>
                <w:sz w:val="20"/>
                <w:szCs w:val="20"/>
              </w:rPr>
              <w:t>(</w:t>
            </w:r>
            <w:r w:rsidR="003A24AF" w:rsidRPr="000E7DD4">
              <w:rPr>
                <w:sz w:val="20"/>
                <w:szCs w:val="20"/>
              </w:rPr>
              <w:t>including landfill gas</w:t>
            </w:r>
            <w:r w:rsidR="007B4926" w:rsidRPr="000E7DD4">
              <w:rPr>
                <w:sz w:val="20"/>
                <w:szCs w:val="20"/>
              </w:rPr>
              <w:t>)</w:t>
            </w:r>
            <w:r w:rsidR="003A24AF" w:rsidRPr="000E7DD4">
              <w:rPr>
                <w:sz w:val="20"/>
                <w:szCs w:val="20"/>
              </w:rPr>
              <w:t xml:space="preserve">, as well as </w:t>
            </w:r>
            <w:r w:rsidR="00B661EA" w:rsidRPr="000E7DD4">
              <w:rPr>
                <w:sz w:val="20"/>
                <w:szCs w:val="20"/>
              </w:rPr>
              <w:t>increasing the r</w:t>
            </w:r>
            <w:r w:rsidR="003A24AF" w:rsidRPr="000E7DD4">
              <w:rPr>
                <w:sz w:val="20"/>
                <w:szCs w:val="20"/>
              </w:rPr>
              <w:t xml:space="preserve">ecycling and energy recovery of all biodegradable </w:t>
            </w:r>
            <w:r w:rsidR="00B661EA" w:rsidRPr="000E7DD4">
              <w:rPr>
                <w:sz w:val="20"/>
                <w:szCs w:val="20"/>
              </w:rPr>
              <w:t>waste</w:t>
            </w:r>
            <w:r w:rsidR="003A24AF" w:rsidRPr="000E7DD4">
              <w:rPr>
                <w:sz w:val="20"/>
                <w:szCs w:val="20"/>
              </w:rPr>
              <w:t>s</w:t>
            </w:r>
            <w:r w:rsidR="00B661EA" w:rsidRPr="000E7DD4">
              <w:rPr>
                <w:sz w:val="20"/>
                <w:szCs w:val="20"/>
              </w:rPr>
              <w:t>.</w:t>
            </w:r>
            <w:r w:rsidR="00B661EA" w:rsidRPr="000E7DD4">
              <w:rPr>
                <w:sz w:val="20"/>
                <w:szCs w:val="20"/>
                <w:lang w:val="en-US"/>
              </w:rPr>
              <w:t xml:space="preserve"> </w:t>
            </w:r>
            <w:r w:rsidR="0031509C" w:rsidRPr="000E7DD4">
              <w:rPr>
                <w:sz w:val="20"/>
                <w:szCs w:val="20"/>
                <w:lang w:val="en-US"/>
              </w:rPr>
              <w:t xml:space="preserve">The National Waste Plan contains the national waste prevention </w:t>
            </w:r>
            <w:r w:rsidR="003A24AF" w:rsidRPr="000E7DD4">
              <w:rPr>
                <w:sz w:val="20"/>
                <w:szCs w:val="20"/>
                <w:lang w:val="en-US"/>
              </w:rPr>
              <w:t>program</w:t>
            </w:r>
            <w:r w:rsidR="0031509C" w:rsidRPr="000E7DD4">
              <w:rPr>
                <w:sz w:val="20"/>
                <w:szCs w:val="20"/>
                <w:lang w:val="en-US"/>
              </w:rPr>
              <w:t xml:space="preserve"> </w:t>
            </w:r>
            <w:r w:rsidR="003A24AF" w:rsidRPr="000E7DD4">
              <w:rPr>
                <w:sz w:val="20"/>
                <w:szCs w:val="20"/>
                <w:lang w:val="en-US"/>
              </w:rPr>
              <w:t xml:space="preserve">(as required by Art. 29 of the Waste Framework Directive 2008/98/EC) </w:t>
            </w:r>
            <w:r w:rsidR="0031509C" w:rsidRPr="000E7DD4">
              <w:rPr>
                <w:sz w:val="20"/>
                <w:szCs w:val="20"/>
                <w:lang w:val="en-US"/>
              </w:rPr>
              <w:t xml:space="preserve">which aims also to </w:t>
            </w:r>
            <w:r w:rsidR="0031509C" w:rsidRPr="000E7DD4">
              <w:rPr>
                <w:sz w:val="20"/>
                <w:szCs w:val="20"/>
              </w:rPr>
              <w:t>reducing the amount of biodegradable waste</w:t>
            </w:r>
            <w:r w:rsidR="00F878B1" w:rsidRPr="000E7DD4">
              <w:rPr>
                <w:sz w:val="20"/>
                <w:szCs w:val="20"/>
              </w:rPr>
              <w:t>s</w:t>
            </w:r>
            <w:r w:rsidR="0031509C" w:rsidRPr="000E7DD4">
              <w:rPr>
                <w:sz w:val="20"/>
                <w:szCs w:val="20"/>
              </w:rPr>
              <w:t xml:space="preserve"> produced. </w:t>
            </w:r>
            <w:r w:rsidR="00EE7557" w:rsidRPr="000E7DD4">
              <w:rPr>
                <w:sz w:val="20"/>
                <w:szCs w:val="20"/>
              </w:rPr>
              <w:t>The Waste Plan contains a wide range of tool</w:t>
            </w:r>
            <w:r w:rsidR="00F878B1" w:rsidRPr="000E7DD4">
              <w:rPr>
                <w:sz w:val="20"/>
                <w:szCs w:val="20"/>
              </w:rPr>
              <w:t>s</w:t>
            </w:r>
            <w:r w:rsidR="00EE7557" w:rsidRPr="000E7DD4">
              <w:rPr>
                <w:sz w:val="20"/>
                <w:szCs w:val="20"/>
              </w:rPr>
              <w:t xml:space="preserve"> for the implementation of its goals, for example legislative measures, improving</w:t>
            </w:r>
            <w:r w:rsidR="007B4926" w:rsidRPr="000E7DD4">
              <w:rPr>
                <w:sz w:val="20"/>
                <w:szCs w:val="20"/>
              </w:rPr>
              <w:t xml:space="preserve"> </w:t>
            </w:r>
            <w:r w:rsidR="00EE7557" w:rsidRPr="000E7DD4">
              <w:rPr>
                <w:sz w:val="20"/>
                <w:szCs w:val="20"/>
              </w:rPr>
              <w:t>environmental permit</w:t>
            </w:r>
            <w:r w:rsidR="007B4926" w:rsidRPr="000E7DD4">
              <w:rPr>
                <w:sz w:val="20"/>
                <w:szCs w:val="20"/>
              </w:rPr>
              <w:t>s</w:t>
            </w:r>
            <w:r w:rsidR="00EE7557" w:rsidRPr="000E7DD4">
              <w:rPr>
                <w:sz w:val="20"/>
                <w:szCs w:val="20"/>
              </w:rPr>
              <w:t>, development of new services, increasing research, and development of supervision and guidance.</w:t>
            </w:r>
            <w:r w:rsidR="009462AC" w:rsidRPr="000E7DD4">
              <w:rPr>
                <w:sz w:val="20"/>
                <w:szCs w:val="20"/>
              </w:rPr>
              <w:t xml:space="preserve"> </w:t>
            </w:r>
            <w:r w:rsidR="00900BCB" w:rsidRPr="000E7DD4">
              <w:rPr>
                <w:sz w:val="20"/>
                <w:szCs w:val="20"/>
              </w:rPr>
              <w:t>A new National Waste Plan is currently being prepared</w:t>
            </w:r>
            <w:r w:rsidR="000E7DD4" w:rsidRPr="000E7DD4">
              <w:rPr>
                <w:sz w:val="20"/>
                <w:szCs w:val="20"/>
              </w:rPr>
              <w:t xml:space="preserve"> and is intended to be finalised by the end of 2016.</w:t>
            </w:r>
          </w:p>
          <w:p w:rsidR="009462AC" w:rsidRPr="000E7DD4" w:rsidRDefault="009462AC" w:rsidP="00B661EA">
            <w:pPr>
              <w:rPr>
                <w:sz w:val="20"/>
                <w:szCs w:val="20"/>
              </w:rPr>
            </w:pPr>
          </w:p>
          <w:p w:rsidR="009462AC" w:rsidRPr="000E7DD4" w:rsidRDefault="002834D3" w:rsidP="00B661EA">
            <w:pPr>
              <w:rPr>
                <w:color w:val="FF0000"/>
                <w:sz w:val="20"/>
                <w:szCs w:val="20"/>
              </w:rPr>
            </w:pPr>
            <w:r w:rsidRPr="000E7DD4">
              <w:rPr>
                <w:sz w:val="20"/>
                <w:szCs w:val="20"/>
              </w:rPr>
              <w:t>The Long-term Climate and Energy Strategy of Finland</w:t>
            </w:r>
            <w:r w:rsidR="00553B02" w:rsidRPr="000E7DD4">
              <w:rPr>
                <w:sz w:val="20"/>
                <w:szCs w:val="20"/>
              </w:rPr>
              <w:t xml:space="preserve"> (issued in 2008)</w:t>
            </w:r>
            <w:r w:rsidRPr="000E7DD4">
              <w:rPr>
                <w:sz w:val="20"/>
                <w:szCs w:val="20"/>
              </w:rPr>
              <w:t xml:space="preserve"> </w:t>
            </w:r>
            <w:r w:rsidR="00553B02" w:rsidRPr="000E7DD4">
              <w:rPr>
                <w:sz w:val="20"/>
                <w:szCs w:val="20"/>
              </w:rPr>
              <w:t>proposed a prohibition of</w:t>
            </w:r>
            <w:r w:rsidRPr="000E7DD4">
              <w:rPr>
                <w:sz w:val="20"/>
                <w:szCs w:val="20"/>
              </w:rPr>
              <w:t xml:space="preserve"> landfilling of all </w:t>
            </w:r>
            <w:r w:rsidR="00553B02" w:rsidRPr="000E7DD4">
              <w:rPr>
                <w:sz w:val="20"/>
                <w:szCs w:val="20"/>
              </w:rPr>
              <w:t>biodegradable or combusti</w:t>
            </w:r>
            <w:r w:rsidRPr="000E7DD4">
              <w:rPr>
                <w:sz w:val="20"/>
                <w:szCs w:val="20"/>
              </w:rPr>
              <w:t>ble waste</w:t>
            </w:r>
            <w:r w:rsidR="00553B02" w:rsidRPr="000E7DD4">
              <w:rPr>
                <w:sz w:val="20"/>
                <w:szCs w:val="20"/>
              </w:rPr>
              <w:t>s</w:t>
            </w:r>
            <w:r w:rsidRPr="000E7DD4">
              <w:rPr>
                <w:sz w:val="20"/>
                <w:szCs w:val="20"/>
              </w:rPr>
              <w:t xml:space="preserve"> by the year 2020. </w:t>
            </w:r>
            <w:r w:rsidR="00B55925" w:rsidRPr="000E7DD4">
              <w:rPr>
                <w:sz w:val="20"/>
                <w:szCs w:val="20"/>
              </w:rPr>
              <w:t>It was estimated that t</w:t>
            </w:r>
            <w:r w:rsidRPr="000E7DD4">
              <w:rPr>
                <w:sz w:val="20"/>
                <w:szCs w:val="20"/>
              </w:rPr>
              <w:t>his measure could reduce the expected methane releases from landfills</w:t>
            </w:r>
            <w:r w:rsidR="00553B02" w:rsidRPr="000E7DD4">
              <w:rPr>
                <w:sz w:val="20"/>
                <w:szCs w:val="20"/>
              </w:rPr>
              <w:t xml:space="preserve"> for 0</w:t>
            </w:r>
            <w:proofErr w:type="gramStart"/>
            <w:r w:rsidR="00553B02" w:rsidRPr="000E7DD4">
              <w:rPr>
                <w:sz w:val="20"/>
                <w:szCs w:val="20"/>
              </w:rPr>
              <w:t>,4</w:t>
            </w:r>
            <w:proofErr w:type="gramEnd"/>
            <w:r w:rsidR="00553B02" w:rsidRPr="000E7DD4">
              <w:rPr>
                <w:sz w:val="20"/>
                <w:szCs w:val="20"/>
              </w:rPr>
              <w:t xml:space="preserve"> Mt CO</w:t>
            </w:r>
            <w:r w:rsidR="00553B02" w:rsidRPr="000E7DD4">
              <w:rPr>
                <w:sz w:val="20"/>
                <w:szCs w:val="20"/>
                <w:vertAlign w:val="subscript"/>
              </w:rPr>
              <w:t>2</w:t>
            </w:r>
            <w:r w:rsidR="00553B02" w:rsidRPr="000E7DD4">
              <w:rPr>
                <w:sz w:val="20"/>
                <w:szCs w:val="20"/>
              </w:rPr>
              <w:t>-equivalents/year in 2050, compared to the estimated CO</w:t>
            </w:r>
            <w:r w:rsidR="00553B02" w:rsidRPr="000E7DD4">
              <w:rPr>
                <w:sz w:val="20"/>
                <w:szCs w:val="20"/>
                <w:vertAlign w:val="subscript"/>
              </w:rPr>
              <w:t>2</w:t>
            </w:r>
            <w:r w:rsidR="00553B02" w:rsidRPr="000E7DD4">
              <w:rPr>
                <w:sz w:val="20"/>
                <w:szCs w:val="20"/>
              </w:rPr>
              <w:t>-reduction based on the targets of the Landfill Directive.</w:t>
            </w:r>
            <w:r w:rsidR="00B55925" w:rsidRPr="000E7DD4">
              <w:rPr>
                <w:sz w:val="20"/>
                <w:szCs w:val="20"/>
              </w:rPr>
              <w:t xml:space="preserve"> </w:t>
            </w:r>
            <w:r w:rsidR="00900BCB" w:rsidRPr="000E7DD4">
              <w:rPr>
                <w:sz w:val="20"/>
                <w:szCs w:val="20"/>
              </w:rPr>
              <w:t>P</w:t>
            </w:r>
            <w:r w:rsidR="009462AC" w:rsidRPr="000E7DD4">
              <w:rPr>
                <w:sz w:val="20"/>
                <w:szCs w:val="20"/>
              </w:rPr>
              <w:t>rohibit</w:t>
            </w:r>
            <w:r w:rsidR="00900BCB" w:rsidRPr="000E7DD4">
              <w:rPr>
                <w:sz w:val="20"/>
                <w:szCs w:val="20"/>
              </w:rPr>
              <w:t>ion of</w:t>
            </w:r>
            <w:r w:rsidR="009462AC" w:rsidRPr="000E7DD4">
              <w:rPr>
                <w:sz w:val="20"/>
                <w:szCs w:val="20"/>
              </w:rPr>
              <w:t xml:space="preserve"> landfilling of almost all organic waste </w:t>
            </w:r>
            <w:r w:rsidR="00900BCB" w:rsidRPr="000E7DD4">
              <w:rPr>
                <w:sz w:val="20"/>
                <w:szCs w:val="20"/>
              </w:rPr>
              <w:t xml:space="preserve">came into force </w:t>
            </w:r>
            <w:r w:rsidR="009462AC" w:rsidRPr="000E7DD4">
              <w:rPr>
                <w:sz w:val="20"/>
                <w:szCs w:val="20"/>
              </w:rPr>
              <w:t>from the beginning of the year 2016</w:t>
            </w:r>
            <w:r w:rsidR="00DB764E" w:rsidRPr="000E7DD4">
              <w:rPr>
                <w:sz w:val="20"/>
                <w:szCs w:val="20"/>
              </w:rPr>
              <w:t>.</w:t>
            </w:r>
            <w:r w:rsidR="009462AC" w:rsidRPr="000E7DD4">
              <w:rPr>
                <w:sz w:val="20"/>
                <w:szCs w:val="20"/>
              </w:rPr>
              <w:t xml:space="preserve"> </w:t>
            </w:r>
          </w:p>
          <w:p w:rsidR="00DB764E" w:rsidRPr="000E7DD4" w:rsidRDefault="00DB764E" w:rsidP="00B661EA">
            <w:pPr>
              <w:rPr>
                <w:sz w:val="20"/>
                <w:szCs w:val="20"/>
              </w:rPr>
            </w:pPr>
          </w:p>
          <w:p w:rsidR="00C43FD3" w:rsidRPr="000E7DD4" w:rsidRDefault="00C43FD3" w:rsidP="00B661EA">
            <w:pPr>
              <w:rPr>
                <w:color w:val="000000"/>
                <w:sz w:val="20"/>
                <w:szCs w:val="20"/>
                <w:lang w:val="en-US"/>
              </w:rPr>
            </w:pPr>
            <w:r w:rsidRPr="000E7DD4">
              <w:rPr>
                <w:sz w:val="20"/>
                <w:szCs w:val="20"/>
                <w:lang w:val="en-US"/>
              </w:rPr>
              <w:t>See also answer to question</w:t>
            </w:r>
            <w:r w:rsidR="00E94A59" w:rsidRPr="000E7DD4">
              <w:rPr>
                <w:sz w:val="20"/>
                <w:szCs w:val="20"/>
                <w:lang w:val="en-US"/>
              </w:rPr>
              <w:t>s</w:t>
            </w:r>
            <w:r w:rsidRPr="000E7DD4">
              <w:rPr>
                <w:sz w:val="20"/>
                <w:szCs w:val="20"/>
                <w:lang w:val="en-US"/>
              </w:rPr>
              <w:t xml:space="preserve"> 4(c).</w:t>
            </w:r>
          </w:p>
          <w:p w:rsidR="007B1DC8" w:rsidRPr="000E7DD4" w:rsidRDefault="007B1DC8" w:rsidP="00380BB8">
            <w:pPr>
              <w:rPr>
                <w:b/>
                <w:sz w:val="20"/>
                <w:szCs w:val="20"/>
                <w:lang w:val="en-US"/>
              </w:rPr>
            </w:pPr>
          </w:p>
          <w:p w:rsidR="005163BB" w:rsidRPr="000E7DD4" w:rsidRDefault="005163BB" w:rsidP="005163BB">
            <w:pPr>
              <w:rPr>
                <w:b/>
                <w:sz w:val="20"/>
                <w:szCs w:val="20"/>
                <w:lang w:val="en-US"/>
              </w:rPr>
            </w:pPr>
          </w:p>
          <w:p w:rsidR="003F7E98" w:rsidRPr="000E7DD4" w:rsidRDefault="005163BB" w:rsidP="005163BB">
            <w:pPr>
              <w:spacing w:before="60" w:after="60"/>
              <w:rPr>
                <w:color w:val="000000"/>
                <w:sz w:val="20"/>
                <w:szCs w:val="20"/>
                <w:lang w:val="en-US"/>
              </w:rPr>
            </w:pPr>
            <w:r w:rsidRPr="000E7DD4">
              <w:rPr>
                <w:i/>
                <w:sz w:val="20"/>
                <w:szCs w:val="20"/>
                <w:lang w:val="en-US"/>
              </w:rPr>
              <w:t xml:space="preserve">The </w:t>
            </w:r>
            <w:proofErr w:type="spellStart"/>
            <w:r w:rsidRPr="000E7DD4">
              <w:rPr>
                <w:i/>
                <w:sz w:val="20"/>
                <w:szCs w:val="20"/>
                <w:lang w:val="en-US"/>
              </w:rPr>
              <w:t>Åland</w:t>
            </w:r>
            <w:proofErr w:type="spellEnd"/>
            <w:r w:rsidRPr="000E7DD4">
              <w:rPr>
                <w:i/>
                <w:sz w:val="20"/>
                <w:szCs w:val="20"/>
                <w:lang w:val="en-US"/>
              </w:rPr>
              <w:t xml:space="preserve"> Islands:</w:t>
            </w:r>
            <w:r w:rsidRPr="000E7DD4">
              <w:rPr>
                <w:sz w:val="20"/>
                <w:szCs w:val="20"/>
                <w:lang w:val="en-US"/>
              </w:rPr>
              <w:t xml:space="preserve"> No adaptions of the strategy are planned.</w:t>
            </w:r>
          </w:p>
        </w:tc>
      </w:tr>
    </w:tbl>
    <w:p w:rsidR="000043D6" w:rsidRDefault="000043D6"/>
    <w:tbl>
      <w:tblPr>
        <w:tblW w:w="9654" w:type="dxa"/>
        <w:tblInd w:w="93" w:type="dxa"/>
        <w:tblLayout w:type="fixed"/>
        <w:tblLook w:val="0000" w:firstRow="0" w:lastRow="0" w:firstColumn="0" w:lastColumn="0" w:noHBand="0" w:noVBand="0"/>
      </w:tblPr>
      <w:tblGrid>
        <w:gridCol w:w="7851"/>
        <w:gridCol w:w="1803"/>
      </w:tblGrid>
      <w:tr w:rsidR="00F16BC3"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F16BC3" w:rsidRPr="003941FB" w:rsidRDefault="00F16BC3" w:rsidP="00F8467D">
            <w:pPr>
              <w:spacing w:before="60" w:after="60"/>
              <w:rPr>
                <w:color w:val="000000"/>
                <w:sz w:val="4"/>
                <w:szCs w:val="4"/>
              </w:rPr>
            </w:pPr>
          </w:p>
        </w:tc>
      </w:tr>
      <w:tr w:rsidR="001E641B" w:rsidRPr="008F233A" w:rsidTr="00A61F70">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531178" w:rsidRPr="00531178" w:rsidRDefault="00302FE8" w:rsidP="00531178">
            <w:pPr>
              <w:spacing w:before="60" w:after="60"/>
              <w:rPr>
                <w:b/>
                <w:color w:val="000000"/>
                <w:sz w:val="20"/>
                <w:szCs w:val="20"/>
                <w:lang w:val="en-US"/>
              </w:rPr>
            </w:pPr>
            <w:r w:rsidRPr="00531178">
              <w:rPr>
                <w:b/>
                <w:color w:val="000000"/>
                <w:sz w:val="20"/>
                <w:szCs w:val="20"/>
                <w:lang w:val="en-US"/>
              </w:rPr>
              <w:t>5. Indicate the number of existing landfills:</w:t>
            </w:r>
          </w:p>
          <w:p w:rsidR="001E641B" w:rsidRPr="000661BB" w:rsidRDefault="001E641B" w:rsidP="00531178">
            <w:pPr>
              <w:spacing w:before="60" w:after="60"/>
              <w:rPr>
                <w:b/>
                <w:color w:val="FF0000"/>
                <w:sz w:val="20"/>
                <w:szCs w:val="20"/>
                <w:lang w:val="en-US"/>
              </w:rPr>
            </w:pPr>
          </w:p>
        </w:tc>
      </w:tr>
      <w:tr w:rsidR="001E641B"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auto"/>
            <w:vAlign w:val="center"/>
          </w:tcPr>
          <w:tbl>
            <w:tblPr>
              <w:tblW w:w="9897" w:type="dxa"/>
              <w:tblBorders>
                <w:top w:val="single" w:sz="4" w:space="0" w:color="FF9900"/>
                <w:left w:val="single" w:sz="4" w:space="0" w:color="FF9900"/>
                <w:bottom w:val="single" w:sz="4" w:space="0" w:color="FF9900"/>
                <w:right w:val="single" w:sz="4" w:space="0" w:color="FF9900"/>
                <w:insideH w:val="single" w:sz="4" w:space="0" w:color="FF9900"/>
                <w:insideV w:val="single" w:sz="4" w:space="0" w:color="FF9900"/>
              </w:tblBorders>
              <w:tblLayout w:type="fixed"/>
              <w:tblLook w:val="01E0" w:firstRow="1" w:lastRow="1" w:firstColumn="1" w:lastColumn="1" w:noHBand="0" w:noVBand="0"/>
            </w:tblPr>
            <w:tblGrid>
              <w:gridCol w:w="2034"/>
              <w:gridCol w:w="1938"/>
              <w:gridCol w:w="1938"/>
              <w:gridCol w:w="1933"/>
              <w:gridCol w:w="2054"/>
            </w:tblGrid>
            <w:tr w:rsidR="00B7622A" w:rsidRPr="00166C7D" w:rsidTr="00D200B4">
              <w:tc>
                <w:tcPr>
                  <w:tcW w:w="2034" w:type="dxa"/>
                </w:tcPr>
                <w:p w:rsidR="00B7622A" w:rsidRPr="000661BB" w:rsidRDefault="00B7622A" w:rsidP="00D200B4">
                  <w:pPr>
                    <w:spacing w:before="60" w:after="60"/>
                    <w:rPr>
                      <w:color w:val="000000"/>
                      <w:sz w:val="20"/>
                      <w:szCs w:val="20"/>
                      <w:lang w:val="en-US"/>
                    </w:rPr>
                  </w:pPr>
                </w:p>
              </w:tc>
              <w:tc>
                <w:tcPr>
                  <w:tcW w:w="1938" w:type="dxa"/>
                  <w:tcBorders>
                    <w:bottom w:val="single" w:sz="4" w:space="0" w:color="FF9900"/>
                  </w:tcBorders>
                </w:tcPr>
                <w:p w:rsidR="00B7622A" w:rsidRPr="00205E9C" w:rsidRDefault="00B7622A" w:rsidP="00D200B4">
                  <w:pPr>
                    <w:spacing w:before="60" w:after="60"/>
                    <w:rPr>
                      <w:color w:val="000000"/>
                      <w:sz w:val="20"/>
                      <w:szCs w:val="20"/>
                    </w:rPr>
                  </w:pPr>
                  <w:r w:rsidRPr="00205E9C">
                    <w:rPr>
                      <w:color w:val="000000"/>
                      <w:sz w:val="20"/>
                      <w:szCs w:val="20"/>
                    </w:rPr>
                    <w:t>Landfill for hazardous waste</w:t>
                  </w:r>
                </w:p>
              </w:tc>
              <w:tc>
                <w:tcPr>
                  <w:tcW w:w="1938" w:type="dxa"/>
                  <w:tcBorders>
                    <w:bottom w:val="single" w:sz="4" w:space="0" w:color="FF9900"/>
                  </w:tcBorders>
                </w:tcPr>
                <w:p w:rsidR="00B7622A" w:rsidRPr="00205E9C" w:rsidRDefault="00B7622A" w:rsidP="00D200B4">
                  <w:pPr>
                    <w:spacing w:before="60" w:after="60"/>
                    <w:rPr>
                      <w:color w:val="000000"/>
                      <w:sz w:val="20"/>
                      <w:szCs w:val="20"/>
                    </w:rPr>
                  </w:pPr>
                  <w:r w:rsidRPr="00205E9C">
                    <w:rPr>
                      <w:color w:val="000000"/>
                      <w:sz w:val="20"/>
                      <w:szCs w:val="20"/>
                    </w:rPr>
                    <w:t>Landfill for non-hazardous waste</w:t>
                  </w:r>
                </w:p>
              </w:tc>
              <w:tc>
                <w:tcPr>
                  <w:tcW w:w="1933" w:type="dxa"/>
                  <w:tcBorders>
                    <w:bottom w:val="single" w:sz="4" w:space="0" w:color="FF9900"/>
                  </w:tcBorders>
                </w:tcPr>
                <w:p w:rsidR="00B7622A" w:rsidRPr="00205E9C" w:rsidRDefault="00B7622A" w:rsidP="00D200B4">
                  <w:pPr>
                    <w:spacing w:before="60" w:after="60"/>
                    <w:rPr>
                      <w:color w:val="000000"/>
                      <w:sz w:val="20"/>
                      <w:szCs w:val="20"/>
                    </w:rPr>
                  </w:pPr>
                  <w:r w:rsidRPr="00205E9C">
                    <w:rPr>
                      <w:color w:val="000000"/>
                      <w:sz w:val="20"/>
                      <w:szCs w:val="20"/>
                    </w:rPr>
                    <w:t>Landfill for inert waste</w:t>
                  </w:r>
                </w:p>
              </w:tc>
              <w:tc>
                <w:tcPr>
                  <w:tcW w:w="2054" w:type="dxa"/>
                  <w:tcBorders>
                    <w:bottom w:val="single" w:sz="4" w:space="0" w:color="FF9900"/>
                  </w:tcBorders>
                </w:tcPr>
                <w:p w:rsidR="00B7622A" w:rsidRPr="00166C7D" w:rsidRDefault="00B7622A" w:rsidP="00D200B4">
                  <w:pPr>
                    <w:spacing w:before="60" w:after="60"/>
                    <w:rPr>
                      <w:color w:val="000000"/>
                      <w:sz w:val="20"/>
                      <w:szCs w:val="20"/>
                      <w:highlight w:val="yellow"/>
                    </w:rPr>
                  </w:pPr>
                  <w:r w:rsidRPr="00824131">
                    <w:rPr>
                      <w:color w:val="000000"/>
                      <w:sz w:val="20"/>
                      <w:szCs w:val="20"/>
                    </w:rPr>
                    <w:t>Others (*)</w:t>
                  </w:r>
                </w:p>
              </w:tc>
            </w:tr>
            <w:tr w:rsidR="00B7622A" w:rsidRPr="00166C7D" w:rsidTr="00D200B4">
              <w:tc>
                <w:tcPr>
                  <w:tcW w:w="2034" w:type="dxa"/>
                </w:tcPr>
                <w:p w:rsidR="00B7622A" w:rsidRPr="00205E9C" w:rsidRDefault="00B7622A" w:rsidP="00D200B4">
                  <w:pPr>
                    <w:spacing w:before="60" w:after="60"/>
                    <w:rPr>
                      <w:color w:val="000000"/>
                      <w:sz w:val="20"/>
                      <w:szCs w:val="20"/>
                    </w:rPr>
                  </w:pPr>
                  <w:r w:rsidRPr="00205E9C">
                    <w:rPr>
                      <w:color w:val="000000"/>
                      <w:sz w:val="20"/>
                      <w:szCs w:val="20"/>
                    </w:rPr>
                    <w:t>Total number of existing landfills</w:t>
                  </w:r>
                </w:p>
              </w:tc>
              <w:tc>
                <w:tcPr>
                  <w:tcW w:w="1938" w:type="dxa"/>
                  <w:shd w:val="pct70" w:color="FFFFFF" w:fill="D9D9D9"/>
                  <w:vAlign w:val="center"/>
                </w:tcPr>
                <w:p w:rsidR="00B7622A" w:rsidRPr="00205E9C" w:rsidRDefault="00824131" w:rsidP="00D200B4">
                  <w:pPr>
                    <w:spacing w:before="60" w:after="60"/>
                    <w:rPr>
                      <w:color w:val="000000"/>
                      <w:sz w:val="20"/>
                      <w:szCs w:val="20"/>
                    </w:rPr>
                  </w:pPr>
                  <w:r w:rsidRPr="00205E9C">
                    <w:rPr>
                      <w:color w:val="000000"/>
                      <w:sz w:val="20"/>
                      <w:szCs w:val="20"/>
                    </w:rPr>
                    <w:t>2</w:t>
                  </w:r>
                  <w:r w:rsidR="00FC3014" w:rsidRPr="00205E9C">
                    <w:rPr>
                      <w:color w:val="000000"/>
                      <w:sz w:val="20"/>
                      <w:szCs w:val="20"/>
                    </w:rPr>
                    <w:t>5</w:t>
                  </w:r>
                </w:p>
              </w:tc>
              <w:tc>
                <w:tcPr>
                  <w:tcW w:w="1938" w:type="dxa"/>
                  <w:shd w:val="pct70" w:color="FFFFFF" w:fill="D9D9D9"/>
                  <w:vAlign w:val="center"/>
                </w:tcPr>
                <w:p w:rsidR="00B7622A" w:rsidRPr="00205E9C" w:rsidRDefault="00824131" w:rsidP="00D200B4">
                  <w:pPr>
                    <w:spacing w:before="60" w:after="60"/>
                    <w:rPr>
                      <w:color w:val="000000"/>
                      <w:sz w:val="20"/>
                      <w:szCs w:val="20"/>
                    </w:rPr>
                  </w:pPr>
                  <w:r w:rsidRPr="00205E9C">
                    <w:rPr>
                      <w:color w:val="000000"/>
                      <w:sz w:val="20"/>
                      <w:szCs w:val="20"/>
                    </w:rPr>
                    <w:t>9</w:t>
                  </w:r>
                  <w:r w:rsidR="00205E9C" w:rsidRPr="00205E9C">
                    <w:rPr>
                      <w:color w:val="000000"/>
                      <w:sz w:val="20"/>
                      <w:szCs w:val="20"/>
                    </w:rPr>
                    <w:t>2</w:t>
                  </w:r>
                </w:p>
              </w:tc>
              <w:tc>
                <w:tcPr>
                  <w:tcW w:w="1933"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7</w:t>
                  </w:r>
                </w:p>
              </w:tc>
              <w:tc>
                <w:tcPr>
                  <w:tcW w:w="2054" w:type="dxa"/>
                  <w:shd w:val="pct70" w:color="FFFFFF" w:fill="D9D9D9"/>
                  <w:vAlign w:val="center"/>
                </w:tcPr>
                <w:p w:rsidR="00B7622A" w:rsidRPr="00824131" w:rsidRDefault="00B7622A" w:rsidP="00D200B4">
                  <w:pPr>
                    <w:spacing w:before="60" w:after="60"/>
                    <w:rPr>
                      <w:color w:val="000000"/>
                      <w:sz w:val="20"/>
                      <w:szCs w:val="20"/>
                    </w:rPr>
                  </w:pPr>
                </w:p>
              </w:tc>
            </w:tr>
            <w:tr w:rsidR="00B7622A" w:rsidRPr="00166C7D" w:rsidTr="00D200B4">
              <w:tc>
                <w:tcPr>
                  <w:tcW w:w="2034" w:type="dxa"/>
                </w:tcPr>
                <w:p w:rsidR="00B7622A" w:rsidRPr="00205E9C" w:rsidRDefault="00B7622A" w:rsidP="00D200B4">
                  <w:pPr>
                    <w:spacing w:before="60" w:after="60"/>
                    <w:jc w:val="center"/>
                    <w:rPr>
                      <w:color w:val="000000"/>
                      <w:sz w:val="20"/>
                      <w:szCs w:val="20"/>
                    </w:rPr>
                  </w:pPr>
                  <w:r w:rsidRPr="00205E9C">
                    <w:rPr>
                      <w:color w:val="000000"/>
                      <w:sz w:val="20"/>
                      <w:szCs w:val="20"/>
                    </w:rPr>
                    <w:t>Number of these landfills complying with the directive</w:t>
                  </w:r>
                </w:p>
              </w:tc>
              <w:tc>
                <w:tcPr>
                  <w:tcW w:w="1938" w:type="dxa"/>
                  <w:shd w:val="pct70" w:color="FFFFFF" w:fill="D9D9D9"/>
                  <w:vAlign w:val="center"/>
                </w:tcPr>
                <w:p w:rsidR="00B7622A" w:rsidRPr="00205E9C" w:rsidRDefault="00824131" w:rsidP="00D200B4">
                  <w:pPr>
                    <w:spacing w:before="60" w:after="60"/>
                    <w:rPr>
                      <w:color w:val="000000"/>
                      <w:sz w:val="20"/>
                      <w:szCs w:val="20"/>
                    </w:rPr>
                  </w:pPr>
                  <w:r w:rsidRPr="00205E9C">
                    <w:rPr>
                      <w:color w:val="000000"/>
                      <w:sz w:val="20"/>
                      <w:szCs w:val="20"/>
                    </w:rPr>
                    <w:t>2</w:t>
                  </w:r>
                  <w:r w:rsidR="00FC3014" w:rsidRPr="00205E9C">
                    <w:rPr>
                      <w:color w:val="000000"/>
                      <w:sz w:val="20"/>
                      <w:szCs w:val="20"/>
                    </w:rPr>
                    <w:t>3</w:t>
                  </w:r>
                </w:p>
              </w:tc>
              <w:tc>
                <w:tcPr>
                  <w:tcW w:w="1938"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9</w:t>
                  </w:r>
                  <w:r w:rsidR="00205E9C" w:rsidRPr="00205E9C">
                    <w:rPr>
                      <w:color w:val="000000"/>
                      <w:sz w:val="20"/>
                      <w:szCs w:val="20"/>
                    </w:rPr>
                    <w:t>0</w:t>
                  </w:r>
                </w:p>
              </w:tc>
              <w:tc>
                <w:tcPr>
                  <w:tcW w:w="1933"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7</w:t>
                  </w:r>
                </w:p>
              </w:tc>
              <w:tc>
                <w:tcPr>
                  <w:tcW w:w="2054" w:type="dxa"/>
                  <w:shd w:val="pct70" w:color="FFFFFF" w:fill="D9D9D9"/>
                  <w:vAlign w:val="center"/>
                </w:tcPr>
                <w:p w:rsidR="00B7622A" w:rsidRPr="00824131" w:rsidRDefault="00B7622A" w:rsidP="00D200B4">
                  <w:pPr>
                    <w:spacing w:before="60" w:after="60"/>
                    <w:rPr>
                      <w:color w:val="000000"/>
                      <w:sz w:val="20"/>
                      <w:szCs w:val="20"/>
                    </w:rPr>
                  </w:pPr>
                </w:p>
              </w:tc>
            </w:tr>
            <w:tr w:rsidR="00B7622A" w:rsidRPr="00166C7D" w:rsidTr="00D200B4">
              <w:tc>
                <w:tcPr>
                  <w:tcW w:w="2034" w:type="dxa"/>
                </w:tcPr>
                <w:p w:rsidR="00B7622A" w:rsidRPr="00205E9C" w:rsidRDefault="00B7622A" w:rsidP="00F3175C">
                  <w:pPr>
                    <w:spacing w:before="60" w:after="60"/>
                    <w:rPr>
                      <w:color w:val="000000"/>
                      <w:sz w:val="20"/>
                      <w:szCs w:val="20"/>
                    </w:rPr>
                  </w:pPr>
                  <w:r w:rsidRPr="00205E9C">
                    <w:rPr>
                      <w:color w:val="000000"/>
                      <w:sz w:val="20"/>
                      <w:szCs w:val="20"/>
                    </w:rPr>
                    <w:lastRenderedPageBreak/>
                    <w:t xml:space="preserve">Number of landfills closed (no more depositing) </w:t>
                  </w:r>
                  <w:r w:rsidR="00F3175C" w:rsidRPr="00205E9C">
                    <w:rPr>
                      <w:color w:val="000000"/>
                      <w:sz w:val="20"/>
                      <w:szCs w:val="20"/>
                    </w:rPr>
                    <w:t>between 1 January</w:t>
                  </w:r>
                  <w:r w:rsidRPr="00205E9C">
                    <w:rPr>
                      <w:color w:val="000000"/>
                      <w:sz w:val="20"/>
                      <w:szCs w:val="20"/>
                    </w:rPr>
                    <w:t xml:space="preserve"> 20</w:t>
                  </w:r>
                  <w:r w:rsidR="00BB3811" w:rsidRPr="00205E9C">
                    <w:rPr>
                      <w:color w:val="000000"/>
                      <w:sz w:val="20"/>
                      <w:szCs w:val="20"/>
                    </w:rPr>
                    <w:t>13</w:t>
                  </w:r>
                  <w:r w:rsidR="00F3175C" w:rsidRPr="00205E9C">
                    <w:rPr>
                      <w:color w:val="000000"/>
                      <w:sz w:val="20"/>
                      <w:szCs w:val="20"/>
                    </w:rPr>
                    <w:t xml:space="preserve"> and 31 December 201</w:t>
                  </w:r>
                  <w:r w:rsidR="00BB3811" w:rsidRPr="00205E9C">
                    <w:rPr>
                      <w:color w:val="000000"/>
                      <w:sz w:val="20"/>
                      <w:szCs w:val="20"/>
                    </w:rPr>
                    <w:t>5</w:t>
                  </w:r>
                </w:p>
              </w:tc>
              <w:tc>
                <w:tcPr>
                  <w:tcW w:w="1938"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0</w:t>
                  </w:r>
                </w:p>
              </w:tc>
              <w:tc>
                <w:tcPr>
                  <w:tcW w:w="1938"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14</w:t>
                  </w:r>
                </w:p>
              </w:tc>
              <w:tc>
                <w:tcPr>
                  <w:tcW w:w="1933"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1</w:t>
                  </w:r>
                </w:p>
              </w:tc>
              <w:tc>
                <w:tcPr>
                  <w:tcW w:w="2054" w:type="dxa"/>
                  <w:shd w:val="pct70" w:color="FFFFFF" w:fill="D9D9D9"/>
                  <w:vAlign w:val="center"/>
                </w:tcPr>
                <w:p w:rsidR="00B7622A" w:rsidRPr="00824131" w:rsidRDefault="00B7622A" w:rsidP="00D200B4">
                  <w:pPr>
                    <w:spacing w:before="60" w:after="60"/>
                    <w:rPr>
                      <w:color w:val="000000"/>
                      <w:sz w:val="20"/>
                      <w:szCs w:val="20"/>
                    </w:rPr>
                  </w:pPr>
                </w:p>
              </w:tc>
            </w:tr>
            <w:tr w:rsidR="00B7622A" w:rsidRPr="00166C7D" w:rsidTr="00D200B4">
              <w:tc>
                <w:tcPr>
                  <w:tcW w:w="2034" w:type="dxa"/>
                </w:tcPr>
                <w:p w:rsidR="00B7622A" w:rsidRPr="00205E9C" w:rsidRDefault="00B7622A" w:rsidP="00D200B4">
                  <w:pPr>
                    <w:spacing w:before="60" w:after="60"/>
                    <w:rPr>
                      <w:color w:val="000000"/>
                      <w:sz w:val="20"/>
                      <w:szCs w:val="20"/>
                    </w:rPr>
                  </w:pPr>
                  <w:r w:rsidRPr="00205E9C">
                    <w:rPr>
                      <w:color w:val="000000"/>
                      <w:sz w:val="20"/>
                      <w:szCs w:val="20"/>
                    </w:rPr>
                    <w:t>Number of landfills re-equipped</w:t>
                  </w:r>
                </w:p>
              </w:tc>
              <w:tc>
                <w:tcPr>
                  <w:tcW w:w="1938" w:type="dxa"/>
                  <w:shd w:val="pct70" w:color="FFFFFF" w:fill="D9D9D9"/>
                  <w:vAlign w:val="center"/>
                </w:tcPr>
                <w:p w:rsidR="00B7622A" w:rsidRPr="00205E9C" w:rsidRDefault="00205E9C" w:rsidP="00D200B4">
                  <w:pPr>
                    <w:spacing w:before="60" w:after="60"/>
                    <w:rPr>
                      <w:color w:val="000000"/>
                      <w:sz w:val="20"/>
                      <w:szCs w:val="20"/>
                    </w:rPr>
                  </w:pPr>
                  <w:r w:rsidRPr="00205E9C">
                    <w:rPr>
                      <w:color w:val="000000"/>
                      <w:sz w:val="20"/>
                      <w:szCs w:val="20"/>
                    </w:rPr>
                    <w:t>0</w:t>
                  </w:r>
                </w:p>
              </w:tc>
              <w:tc>
                <w:tcPr>
                  <w:tcW w:w="1938" w:type="dxa"/>
                  <w:shd w:val="pct70" w:color="FFFFFF" w:fill="D9D9D9"/>
                  <w:vAlign w:val="center"/>
                </w:tcPr>
                <w:p w:rsidR="00B7622A" w:rsidRPr="00205E9C" w:rsidRDefault="00205E9C" w:rsidP="00D200B4">
                  <w:pPr>
                    <w:spacing w:before="60" w:after="60"/>
                    <w:rPr>
                      <w:color w:val="000000"/>
                      <w:sz w:val="20"/>
                      <w:szCs w:val="20"/>
                    </w:rPr>
                  </w:pPr>
                  <w:r w:rsidRPr="00205E9C">
                    <w:rPr>
                      <w:color w:val="000000"/>
                      <w:sz w:val="20"/>
                      <w:szCs w:val="20"/>
                    </w:rPr>
                    <w:t>0</w:t>
                  </w:r>
                </w:p>
              </w:tc>
              <w:tc>
                <w:tcPr>
                  <w:tcW w:w="1933" w:type="dxa"/>
                  <w:shd w:val="pct70" w:color="FFFFFF" w:fill="D9D9D9"/>
                  <w:vAlign w:val="center"/>
                </w:tcPr>
                <w:p w:rsidR="00B7622A" w:rsidRPr="00205E9C" w:rsidRDefault="00BB3811" w:rsidP="00D200B4">
                  <w:pPr>
                    <w:spacing w:before="60" w:after="60"/>
                    <w:rPr>
                      <w:color w:val="000000"/>
                      <w:sz w:val="20"/>
                      <w:szCs w:val="20"/>
                    </w:rPr>
                  </w:pPr>
                  <w:r w:rsidRPr="00205E9C">
                    <w:rPr>
                      <w:color w:val="000000"/>
                      <w:sz w:val="20"/>
                      <w:szCs w:val="20"/>
                    </w:rPr>
                    <w:t>0</w:t>
                  </w:r>
                </w:p>
              </w:tc>
              <w:tc>
                <w:tcPr>
                  <w:tcW w:w="2054" w:type="dxa"/>
                  <w:shd w:val="pct70" w:color="FFFFFF" w:fill="D9D9D9"/>
                  <w:vAlign w:val="center"/>
                </w:tcPr>
                <w:p w:rsidR="00B7622A" w:rsidRPr="00824131" w:rsidRDefault="00B7622A" w:rsidP="00D200B4">
                  <w:pPr>
                    <w:spacing w:before="60" w:after="60"/>
                    <w:rPr>
                      <w:color w:val="000000"/>
                      <w:sz w:val="20"/>
                      <w:szCs w:val="20"/>
                    </w:rPr>
                  </w:pPr>
                </w:p>
              </w:tc>
            </w:tr>
            <w:tr w:rsidR="00B7622A" w:rsidRPr="00166C7D" w:rsidTr="00D200B4">
              <w:tc>
                <w:tcPr>
                  <w:tcW w:w="2034" w:type="dxa"/>
                </w:tcPr>
                <w:p w:rsidR="00B7622A" w:rsidRPr="00205E9C" w:rsidRDefault="00B7622A" w:rsidP="00D200B4">
                  <w:pPr>
                    <w:spacing w:before="60" w:after="60"/>
                    <w:rPr>
                      <w:color w:val="000000"/>
                      <w:sz w:val="20"/>
                      <w:szCs w:val="20"/>
                    </w:rPr>
                  </w:pPr>
                  <w:r w:rsidRPr="00205E9C">
                    <w:rPr>
                      <w:color w:val="000000"/>
                      <w:sz w:val="20"/>
                      <w:szCs w:val="20"/>
                    </w:rPr>
                    <w:t>Rest capacity (tonnes)</w:t>
                  </w:r>
                </w:p>
              </w:tc>
              <w:tc>
                <w:tcPr>
                  <w:tcW w:w="1938" w:type="dxa"/>
                  <w:shd w:val="pct70" w:color="FFFFFF" w:fill="D9D9D9"/>
                  <w:vAlign w:val="center"/>
                </w:tcPr>
                <w:p w:rsidR="00B7622A" w:rsidRPr="00205E9C" w:rsidRDefault="00205E9C" w:rsidP="00D200B4">
                  <w:pPr>
                    <w:spacing w:before="60" w:after="60"/>
                    <w:rPr>
                      <w:color w:val="000000"/>
                      <w:sz w:val="20"/>
                      <w:szCs w:val="20"/>
                    </w:rPr>
                  </w:pPr>
                  <w:r w:rsidRPr="00205E9C">
                    <w:rPr>
                      <w:color w:val="000000"/>
                      <w:sz w:val="20"/>
                      <w:szCs w:val="20"/>
                    </w:rPr>
                    <w:t>15 848 000</w:t>
                  </w:r>
                </w:p>
              </w:tc>
              <w:tc>
                <w:tcPr>
                  <w:tcW w:w="1938" w:type="dxa"/>
                  <w:shd w:val="pct70" w:color="FFFFFF" w:fill="D9D9D9"/>
                  <w:vAlign w:val="center"/>
                </w:tcPr>
                <w:p w:rsidR="00B7622A" w:rsidRPr="00205E9C" w:rsidRDefault="00205E9C" w:rsidP="00205E9C">
                  <w:pPr>
                    <w:spacing w:before="60" w:after="60"/>
                    <w:rPr>
                      <w:color w:val="000000"/>
                      <w:sz w:val="20"/>
                      <w:szCs w:val="20"/>
                    </w:rPr>
                  </w:pPr>
                  <w:r w:rsidRPr="00205E9C">
                    <w:rPr>
                      <w:color w:val="000000"/>
                      <w:sz w:val="20"/>
                      <w:szCs w:val="20"/>
                    </w:rPr>
                    <w:t>58 802 000</w:t>
                  </w:r>
                </w:p>
              </w:tc>
              <w:tc>
                <w:tcPr>
                  <w:tcW w:w="1933" w:type="dxa"/>
                  <w:shd w:val="pct70" w:color="FFFFFF" w:fill="D9D9D9"/>
                  <w:vAlign w:val="center"/>
                </w:tcPr>
                <w:p w:rsidR="00B7622A" w:rsidRPr="00205E9C" w:rsidRDefault="00205E9C" w:rsidP="00D200B4">
                  <w:pPr>
                    <w:spacing w:before="60" w:after="60"/>
                    <w:rPr>
                      <w:color w:val="000000"/>
                      <w:sz w:val="20"/>
                      <w:szCs w:val="20"/>
                    </w:rPr>
                  </w:pPr>
                  <w:r w:rsidRPr="00205E9C">
                    <w:rPr>
                      <w:color w:val="000000"/>
                      <w:sz w:val="20"/>
                      <w:szCs w:val="20"/>
                    </w:rPr>
                    <w:t>691 000</w:t>
                  </w:r>
                </w:p>
              </w:tc>
              <w:tc>
                <w:tcPr>
                  <w:tcW w:w="2054" w:type="dxa"/>
                  <w:shd w:val="pct70" w:color="FFFFFF" w:fill="D9D9D9"/>
                  <w:vAlign w:val="center"/>
                </w:tcPr>
                <w:p w:rsidR="00B7622A" w:rsidRPr="00824131" w:rsidRDefault="00B7622A" w:rsidP="00D200B4">
                  <w:pPr>
                    <w:spacing w:before="60" w:after="60"/>
                    <w:rPr>
                      <w:color w:val="000000"/>
                      <w:sz w:val="20"/>
                      <w:szCs w:val="20"/>
                    </w:rPr>
                  </w:pPr>
                </w:p>
              </w:tc>
            </w:tr>
            <w:tr w:rsidR="006C2604" w:rsidRPr="003F1F43" w:rsidTr="00D200B4">
              <w:tc>
                <w:tcPr>
                  <w:tcW w:w="9897" w:type="dxa"/>
                  <w:gridSpan w:val="5"/>
                </w:tcPr>
                <w:p w:rsidR="006C2604" w:rsidRPr="003F1F43" w:rsidRDefault="006C2604" w:rsidP="00D200B4">
                  <w:pPr>
                    <w:spacing w:before="60" w:after="60"/>
                    <w:rPr>
                      <w:color w:val="000000"/>
                      <w:sz w:val="16"/>
                      <w:szCs w:val="16"/>
                    </w:rPr>
                  </w:pPr>
                  <w:r w:rsidRPr="00824131">
                    <w:rPr>
                      <w:color w:val="000000"/>
                      <w:sz w:val="16"/>
                      <w:szCs w:val="16"/>
                    </w:rPr>
                    <w:t>(*) where necessary, until the end of the transitional period; specify the type of landfill</w:t>
                  </w:r>
                </w:p>
                <w:p w:rsidR="006C2604" w:rsidRPr="003F1F43" w:rsidRDefault="006C2604" w:rsidP="00D200B4">
                  <w:pPr>
                    <w:spacing w:before="60" w:after="60"/>
                    <w:rPr>
                      <w:color w:val="000000"/>
                      <w:sz w:val="16"/>
                      <w:szCs w:val="16"/>
                    </w:rPr>
                  </w:pPr>
                </w:p>
              </w:tc>
            </w:tr>
          </w:tbl>
          <w:p w:rsidR="001E641B" w:rsidRPr="003F1F43" w:rsidRDefault="001E641B" w:rsidP="00F8467D">
            <w:pPr>
              <w:spacing w:before="60" w:after="60"/>
              <w:rPr>
                <w:color w:val="000000"/>
                <w:sz w:val="20"/>
                <w:szCs w:val="20"/>
              </w:rPr>
            </w:pPr>
          </w:p>
        </w:tc>
      </w:tr>
      <w:tr w:rsidR="006C2604"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6C2604" w:rsidRPr="003941FB" w:rsidRDefault="006C2604" w:rsidP="00C77AA7">
            <w:pPr>
              <w:spacing w:before="60" w:after="60"/>
              <w:rPr>
                <w:color w:val="000000"/>
                <w:sz w:val="4"/>
                <w:szCs w:val="4"/>
              </w:rPr>
            </w:pPr>
          </w:p>
        </w:tc>
      </w:tr>
      <w:tr w:rsidR="001E641B" w:rsidRPr="003941FB" w:rsidTr="003941FB">
        <w:trPr>
          <w:trHeight w:val="493"/>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6C2604" w:rsidP="00F8467D">
            <w:pPr>
              <w:spacing w:before="60" w:after="60"/>
              <w:rPr>
                <w:b/>
                <w:color w:val="000000"/>
                <w:sz w:val="20"/>
                <w:szCs w:val="20"/>
              </w:rPr>
            </w:pPr>
            <w:r w:rsidRPr="003941FB">
              <w:rPr>
                <w:b/>
                <w:color w:val="000000"/>
                <w:sz w:val="20"/>
                <w:szCs w:val="20"/>
              </w:rPr>
              <w:t>6. What measures have been taken to ensure that the provisions of Article 10 concerning the costs of landfilling are met?</w:t>
            </w:r>
          </w:p>
        </w:tc>
      </w:tr>
      <w:tr w:rsidR="00AB2754"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333F5A" w:rsidRPr="0086265A" w:rsidRDefault="00333F5A" w:rsidP="001F106D">
            <w:pPr>
              <w:spacing w:before="60" w:after="60"/>
              <w:rPr>
                <w:color w:val="000000"/>
                <w:sz w:val="20"/>
                <w:szCs w:val="20"/>
                <w:lang w:val="en-US"/>
              </w:rPr>
            </w:pPr>
            <w:r w:rsidRPr="0086265A">
              <w:rPr>
                <w:color w:val="000000"/>
                <w:sz w:val="20"/>
                <w:szCs w:val="20"/>
                <w:lang w:val="en-US"/>
              </w:rPr>
              <w:t>The requirements of Article 10 have been</w:t>
            </w:r>
            <w:r w:rsidR="004D1C2D" w:rsidRPr="0086265A">
              <w:rPr>
                <w:color w:val="000000"/>
                <w:sz w:val="20"/>
                <w:szCs w:val="20"/>
                <w:lang w:val="en-US"/>
              </w:rPr>
              <w:t xml:space="preserve"> implemented in the Waste Act (646</w:t>
            </w:r>
            <w:r w:rsidRPr="0086265A">
              <w:rPr>
                <w:color w:val="000000"/>
                <w:sz w:val="20"/>
                <w:szCs w:val="20"/>
                <w:lang w:val="en-US"/>
              </w:rPr>
              <w:t>/</w:t>
            </w:r>
            <w:r w:rsidR="004D1C2D" w:rsidRPr="0086265A">
              <w:rPr>
                <w:color w:val="000000"/>
                <w:sz w:val="20"/>
                <w:szCs w:val="20"/>
                <w:lang w:val="en-US"/>
              </w:rPr>
              <w:t>2011) and</w:t>
            </w:r>
            <w:r w:rsidRPr="0086265A">
              <w:rPr>
                <w:color w:val="000000"/>
                <w:sz w:val="20"/>
                <w:szCs w:val="20"/>
                <w:lang w:val="en-US"/>
              </w:rPr>
              <w:t xml:space="preserve"> </w:t>
            </w:r>
            <w:r w:rsidR="004A2EBC" w:rsidRPr="0086265A">
              <w:rPr>
                <w:color w:val="000000"/>
                <w:sz w:val="20"/>
                <w:szCs w:val="20"/>
                <w:lang w:val="en-US"/>
              </w:rPr>
              <w:t xml:space="preserve">the </w:t>
            </w:r>
            <w:r w:rsidRPr="0086265A">
              <w:rPr>
                <w:color w:val="000000"/>
                <w:sz w:val="20"/>
                <w:szCs w:val="20"/>
                <w:lang w:val="en-US"/>
              </w:rPr>
              <w:t>Environmental Protection Act (</w:t>
            </w:r>
            <w:r w:rsidR="0086265A" w:rsidRPr="0086265A">
              <w:rPr>
                <w:color w:val="000000"/>
                <w:sz w:val="20"/>
                <w:szCs w:val="20"/>
                <w:lang w:val="en-US"/>
              </w:rPr>
              <w:t>527/2014</w:t>
            </w:r>
            <w:r w:rsidRPr="0086265A">
              <w:rPr>
                <w:color w:val="000000"/>
                <w:sz w:val="20"/>
                <w:szCs w:val="20"/>
                <w:lang w:val="en-US"/>
              </w:rPr>
              <w:t xml:space="preserve">). </w:t>
            </w:r>
          </w:p>
          <w:p w:rsidR="005729B8" w:rsidRPr="00E9332B" w:rsidRDefault="005729B8" w:rsidP="001F106D">
            <w:pPr>
              <w:spacing w:before="60" w:after="60"/>
              <w:rPr>
                <w:color w:val="000000"/>
                <w:sz w:val="20"/>
                <w:szCs w:val="20"/>
                <w:highlight w:val="yellow"/>
                <w:lang w:val="en-US"/>
              </w:rPr>
            </w:pPr>
          </w:p>
          <w:p w:rsidR="00074990" w:rsidRPr="0086265A" w:rsidRDefault="00316ADD" w:rsidP="001F106D">
            <w:pPr>
              <w:spacing w:before="60" w:after="60"/>
              <w:rPr>
                <w:color w:val="000000"/>
                <w:sz w:val="20"/>
                <w:szCs w:val="20"/>
                <w:lang w:val="en-US"/>
              </w:rPr>
            </w:pPr>
            <w:r w:rsidRPr="0086265A">
              <w:rPr>
                <w:color w:val="000000"/>
                <w:sz w:val="20"/>
                <w:szCs w:val="20"/>
                <w:lang w:val="en-US"/>
              </w:rPr>
              <w:t>Section 20</w:t>
            </w:r>
            <w:r w:rsidR="00C34DD8" w:rsidRPr="0086265A">
              <w:rPr>
                <w:color w:val="000000"/>
                <w:sz w:val="20"/>
                <w:szCs w:val="20"/>
                <w:lang w:val="en-US"/>
              </w:rPr>
              <w:t xml:space="preserve"> of the Waste Act</w:t>
            </w:r>
            <w:r w:rsidRPr="0086265A">
              <w:rPr>
                <w:color w:val="000000"/>
                <w:sz w:val="20"/>
                <w:szCs w:val="20"/>
                <w:lang w:val="en-US"/>
              </w:rPr>
              <w:t xml:space="preserve"> </w:t>
            </w:r>
            <w:r w:rsidR="00246FFB" w:rsidRPr="0086265A">
              <w:rPr>
                <w:color w:val="000000"/>
                <w:sz w:val="20"/>
                <w:szCs w:val="20"/>
                <w:lang w:val="en-US"/>
              </w:rPr>
              <w:t>stipulates</w:t>
            </w:r>
            <w:r w:rsidR="00C34DD8" w:rsidRPr="0086265A">
              <w:rPr>
                <w:color w:val="000000"/>
                <w:sz w:val="20"/>
                <w:szCs w:val="20"/>
                <w:lang w:val="en-US"/>
              </w:rPr>
              <w:t xml:space="preserve"> that</w:t>
            </w:r>
            <w:r w:rsidR="00074990" w:rsidRPr="0086265A">
              <w:rPr>
                <w:color w:val="000000"/>
                <w:sz w:val="20"/>
                <w:szCs w:val="20"/>
                <w:lang w:val="en-US"/>
              </w:rPr>
              <w:t xml:space="preserve"> the</w:t>
            </w:r>
            <w:r w:rsidRPr="0086265A">
              <w:rPr>
                <w:color w:val="000000"/>
                <w:sz w:val="20"/>
                <w:szCs w:val="20"/>
                <w:lang w:val="en-US"/>
              </w:rPr>
              <w:t xml:space="preserve"> original waste producer or the</w:t>
            </w:r>
            <w:r w:rsidR="00074990" w:rsidRPr="0086265A">
              <w:rPr>
                <w:color w:val="000000"/>
                <w:sz w:val="20"/>
                <w:szCs w:val="20"/>
                <w:lang w:val="en-US"/>
              </w:rPr>
              <w:t xml:space="preserve"> </w:t>
            </w:r>
            <w:r w:rsidRPr="0086265A">
              <w:rPr>
                <w:color w:val="000000"/>
                <w:sz w:val="20"/>
                <w:szCs w:val="20"/>
                <w:lang w:val="en-US"/>
              </w:rPr>
              <w:t xml:space="preserve">present or previous </w:t>
            </w:r>
            <w:r w:rsidR="00074990" w:rsidRPr="0086265A">
              <w:rPr>
                <w:color w:val="000000"/>
                <w:sz w:val="20"/>
                <w:szCs w:val="20"/>
                <w:lang w:val="en-US"/>
              </w:rPr>
              <w:t>holder</w:t>
            </w:r>
            <w:r w:rsidRPr="0086265A">
              <w:rPr>
                <w:color w:val="000000"/>
                <w:sz w:val="20"/>
                <w:szCs w:val="20"/>
                <w:lang w:val="en-US"/>
              </w:rPr>
              <w:t xml:space="preserve"> of the waste</w:t>
            </w:r>
            <w:r w:rsidR="00074990" w:rsidRPr="0086265A">
              <w:rPr>
                <w:color w:val="000000"/>
                <w:sz w:val="20"/>
                <w:szCs w:val="20"/>
                <w:lang w:val="en-US"/>
              </w:rPr>
              <w:t xml:space="preserve"> is liable for costs arising from the waste. </w:t>
            </w:r>
            <w:r w:rsidR="00C34DD8" w:rsidRPr="0086265A">
              <w:rPr>
                <w:color w:val="000000"/>
                <w:sz w:val="20"/>
                <w:szCs w:val="20"/>
                <w:lang w:val="en-US"/>
              </w:rPr>
              <w:t>When receiving the waste the landfill operator becomes the new holder of the waste and thus liable for the costs. According to Section 2</w:t>
            </w:r>
            <w:r w:rsidRPr="0086265A">
              <w:rPr>
                <w:color w:val="000000"/>
                <w:sz w:val="20"/>
                <w:szCs w:val="20"/>
                <w:lang w:val="en-US"/>
              </w:rPr>
              <w:t>1 of the Waste Act</w:t>
            </w:r>
            <w:r w:rsidR="00C34DD8" w:rsidRPr="0086265A">
              <w:rPr>
                <w:color w:val="000000"/>
                <w:sz w:val="20"/>
                <w:szCs w:val="20"/>
                <w:lang w:val="en-US"/>
              </w:rPr>
              <w:t>, c</w:t>
            </w:r>
            <w:r w:rsidR="00074990" w:rsidRPr="0086265A">
              <w:rPr>
                <w:color w:val="000000"/>
                <w:sz w:val="20"/>
                <w:szCs w:val="20"/>
                <w:lang w:val="en-US"/>
              </w:rPr>
              <w:t xml:space="preserve">osts related to setting up, use, closure and after-care of the disposal site shall be included into the costs arising from the waste disposal and into the fee covering these costs. The </w:t>
            </w:r>
            <w:r w:rsidR="004A2EBC" w:rsidRPr="0086265A">
              <w:rPr>
                <w:color w:val="000000"/>
                <w:sz w:val="20"/>
                <w:szCs w:val="20"/>
                <w:lang w:val="en-US"/>
              </w:rPr>
              <w:t>fee</w:t>
            </w:r>
            <w:r w:rsidR="00074990" w:rsidRPr="0086265A">
              <w:rPr>
                <w:color w:val="000000"/>
                <w:sz w:val="20"/>
                <w:szCs w:val="20"/>
                <w:lang w:val="en-US"/>
              </w:rPr>
              <w:t xml:space="preserve"> shall also cover the costs arising from </w:t>
            </w:r>
            <w:r w:rsidR="00C34DD8" w:rsidRPr="0086265A">
              <w:rPr>
                <w:color w:val="000000"/>
                <w:sz w:val="20"/>
                <w:szCs w:val="20"/>
                <w:lang w:val="en-US"/>
              </w:rPr>
              <w:t>lodging</w:t>
            </w:r>
            <w:r w:rsidR="00074990" w:rsidRPr="0086265A">
              <w:rPr>
                <w:color w:val="000000"/>
                <w:sz w:val="20"/>
                <w:szCs w:val="20"/>
                <w:lang w:val="en-US"/>
              </w:rPr>
              <w:t xml:space="preserve"> the financial guarantee for the landfill, and the estimated costs of the closure and after-care of the landfill site f</w:t>
            </w:r>
            <w:r w:rsidR="004D1C2D" w:rsidRPr="0086265A">
              <w:rPr>
                <w:color w:val="000000"/>
                <w:sz w:val="20"/>
                <w:szCs w:val="20"/>
                <w:lang w:val="en-US"/>
              </w:rPr>
              <w:t>or a period of at least 30</w:t>
            </w:r>
            <w:r w:rsidR="007B1DC8" w:rsidRPr="0086265A">
              <w:rPr>
                <w:color w:val="000000"/>
                <w:sz w:val="20"/>
                <w:szCs w:val="20"/>
                <w:lang w:val="en-US"/>
              </w:rPr>
              <w:t xml:space="preserve"> </w:t>
            </w:r>
            <w:r w:rsidR="004D1C2D" w:rsidRPr="0086265A">
              <w:rPr>
                <w:color w:val="000000"/>
                <w:sz w:val="20"/>
                <w:szCs w:val="20"/>
                <w:lang w:val="en-US"/>
              </w:rPr>
              <w:t>years</w:t>
            </w:r>
            <w:r w:rsidR="00074990" w:rsidRPr="0086265A">
              <w:rPr>
                <w:color w:val="000000"/>
                <w:sz w:val="20"/>
                <w:szCs w:val="20"/>
                <w:lang w:val="en-US"/>
              </w:rPr>
              <w:t>.</w:t>
            </w:r>
          </w:p>
          <w:p w:rsidR="005729B8" w:rsidRPr="0086265A" w:rsidRDefault="005729B8" w:rsidP="001F106D">
            <w:pPr>
              <w:spacing w:before="60" w:after="60"/>
              <w:rPr>
                <w:color w:val="000000"/>
                <w:sz w:val="20"/>
                <w:szCs w:val="20"/>
                <w:lang w:val="en-US"/>
              </w:rPr>
            </w:pPr>
          </w:p>
          <w:p w:rsidR="001F106D" w:rsidRPr="0086265A" w:rsidRDefault="00F16E09" w:rsidP="001F106D">
            <w:pPr>
              <w:spacing w:before="60" w:after="60"/>
              <w:rPr>
                <w:color w:val="000000"/>
                <w:sz w:val="20"/>
                <w:szCs w:val="20"/>
                <w:lang w:val="en-US"/>
              </w:rPr>
            </w:pPr>
            <w:r w:rsidRPr="0086265A">
              <w:rPr>
                <w:color w:val="000000"/>
                <w:sz w:val="20"/>
                <w:szCs w:val="20"/>
                <w:lang w:val="en-US"/>
              </w:rPr>
              <w:t>According to the Environm</w:t>
            </w:r>
            <w:r w:rsidR="004D1C2D" w:rsidRPr="0086265A">
              <w:rPr>
                <w:color w:val="000000"/>
                <w:sz w:val="20"/>
                <w:szCs w:val="20"/>
                <w:lang w:val="en-US"/>
              </w:rPr>
              <w:t>en</w:t>
            </w:r>
            <w:r w:rsidR="0086265A">
              <w:rPr>
                <w:color w:val="000000"/>
                <w:sz w:val="20"/>
                <w:szCs w:val="20"/>
                <w:lang w:val="en-US"/>
              </w:rPr>
              <w:t>tal Protection Act, Section 59</w:t>
            </w:r>
            <w:r w:rsidRPr="0086265A">
              <w:rPr>
                <w:color w:val="000000"/>
                <w:sz w:val="20"/>
                <w:szCs w:val="20"/>
                <w:lang w:val="en-US"/>
              </w:rPr>
              <w:t>, the landfill operator shall give to the permit authority a financial guarantee covering the costs arising from the appropriate waste management.</w:t>
            </w:r>
            <w:r w:rsidR="00074990" w:rsidRPr="0086265A">
              <w:rPr>
                <w:color w:val="000000"/>
                <w:sz w:val="20"/>
                <w:szCs w:val="20"/>
                <w:lang w:val="en-US"/>
              </w:rPr>
              <w:t xml:space="preserve"> </w:t>
            </w:r>
          </w:p>
          <w:p w:rsidR="004D1C2D" w:rsidRPr="00A3101A" w:rsidRDefault="004D1C2D" w:rsidP="001F106D">
            <w:pPr>
              <w:spacing w:before="60" w:after="60"/>
              <w:rPr>
                <w:color w:val="000000"/>
                <w:sz w:val="20"/>
                <w:szCs w:val="20"/>
              </w:rPr>
            </w:pPr>
          </w:p>
          <w:p w:rsidR="00B84FE7" w:rsidRPr="00A3101A" w:rsidRDefault="00B84FE7" w:rsidP="00B84FE7">
            <w:pPr>
              <w:rPr>
                <w:color w:val="000000"/>
                <w:sz w:val="20"/>
                <w:szCs w:val="20"/>
                <w:lang w:val="en-US"/>
              </w:rPr>
            </w:pPr>
            <w:r w:rsidRPr="00A3101A">
              <w:rPr>
                <w:i/>
                <w:color w:val="000000"/>
                <w:sz w:val="20"/>
                <w:szCs w:val="20"/>
                <w:lang w:val="en-US"/>
              </w:rPr>
              <w:t xml:space="preserve">The </w:t>
            </w:r>
            <w:proofErr w:type="spellStart"/>
            <w:r w:rsidRPr="00A3101A">
              <w:rPr>
                <w:i/>
                <w:color w:val="000000"/>
                <w:sz w:val="20"/>
                <w:szCs w:val="20"/>
                <w:lang w:val="en-US"/>
              </w:rPr>
              <w:t>Åland</w:t>
            </w:r>
            <w:proofErr w:type="spellEnd"/>
            <w:r w:rsidRPr="00A3101A">
              <w:rPr>
                <w:i/>
                <w:color w:val="000000"/>
                <w:sz w:val="20"/>
                <w:szCs w:val="20"/>
                <w:lang w:val="en-US"/>
              </w:rPr>
              <w:t xml:space="preserve"> Islands: </w:t>
            </w:r>
            <w:r w:rsidRPr="00A3101A">
              <w:rPr>
                <w:color w:val="000000"/>
                <w:sz w:val="20"/>
                <w:szCs w:val="20"/>
                <w:lang w:val="en-US"/>
              </w:rPr>
              <w:t>The operator shall take fees when accepting the waste, to cover the cost for the landfill and also for closure and after-care procedures (Regulation on Landfill of waste 2007:3 paragraph 24).</w:t>
            </w:r>
          </w:p>
          <w:p w:rsidR="00AB2754" w:rsidRPr="00E9332B" w:rsidRDefault="00AB2754" w:rsidP="00F8467D">
            <w:pPr>
              <w:spacing w:before="60" w:after="60"/>
              <w:rPr>
                <w:color w:val="000000"/>
                <w:sz w:val="20"/>
                <w:szCs w:val="20"/>
                <w:highlight w:val="yellow"/>
                <w:lang w:val="en-US"/>
              </w:rPr>
            </w:pPr>
          </w:p>
        </w:tc>
      </w:tr>
      <w:tr w:rsidR="0084481C"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84481C" w:rsidRPr="003941FB" w:rsidRDefault="0084481C" w:rsidP="00F8467D">
            <w:pPr>
              <w:spacing w:before="60" w:after="60"/>
              <w:rPr>
                <w:color w:val="000000"/>
                <w:sz w:val="4"/>
                <w:szCs w:val="4"/>
              </w:rPr>
            </w:pPr>
          </w:p>
        </w:tc>
      </w:tr>
      <w:tr w:rsidR="001E641B" w:rsidRPr="003941FB" w:rsidTr="003941FB">
        <w:trPr>
          <w:trHeight w:val="325"/>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6C2604" w:rsidP="00F8467D">
            <w:pPr>
              <w:spacing w:before="60" w:after="60"/>
              <w:rPr>
                <w:b/>
                <w:color w:val="000000"/>
                <w:sz w:val="20"/>
                <w:szCs w:val="20"/>
              </w:rPr>
            </w:pPr>
            <w:r w:rsidRPr="003941FB">
              <w:rPr>
                <w:b/>
                <w:color w:val="000000"/>
                <w:sz w:val="20"/>
                <w:szCs w:val="20"/>
              </w:rPr>
              <w:t>7. Give a general description of the measures provided to avoid adverse environmental effects of the closed landfills pursuant to Article 13?</w:t>
            </w:r>
          </w:p>
        </w:tc>
      </w:tr>
      <w:tr w:rsidR="001E641B" w:rsidRPr="003941FB" w:rsidTr="003941FB">
        <w:trPr>
          <w:trHeight w:val="708"/>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2F44CA" w:rsidRPr="00196B21" w:rsidRDefault="005D0BD6" w:rsidP="00C361F9">
            <w:pPr>
              <w:spacing w:before="60" w:after="60"/>
              <w:rPr>
                <w:color w:val="000000"/>
                <w:sz w:val="20"/>
                <w:szCs w:val="20"/>
                <w:lang w:val="en-US"/>
              </w:rPr>
            </w:pPr>
            <w:r w:rsidRPr="00B24126">
              <w:rPr>
                <w:color w:val="000000"/>
                <w:sz w:val="20"/>
                <w:szCs w:val="20"/>
                <w:lang w:val="en-US"/>
              </w:rPr>
              <w:t>According to Environmental Protection Act (</w:t>
            </w:r>
            <w:r w:rsidR="00B24126" w:rsidRPr="00B24126">
              <w:rPr>
                <w:color w:val="000000"/>
                <w:sz w:val="20"/>
                <w:szCs w:val="20"/>
                <w:lang w:val="en-US"/>
              </w:rPr>
              <w:t>527/2014</w:t>
            </w:r>
            <w:r w:rsidRPr="00B24126">
              <w:rPr>
                <w:color w:val="000000"/>
                <w:sz w:val="20"/>
                <w:szCs w:val="20"/>
                <w:lang w:val="en-US"/>
              </w:rPr>
              <w:t xml:space="preserve">) all landfills require an environmental </w:t>
            </w:r>
            <w:r w:rsidRPr="00196B21">
              <w:rPr>
                <w:color w:val="000000"/>
                <w:sz w:val="20"/>
                <w:szCs w:val="20"/>
                <w:lang w:val="en-US"/>
              </w:rPr>
              <w:t xml:space="preserve">permit. </w:t>
            </w:r>
            <w:r w:rsidR="00E73F40" w:rsidRPr="00196B21">
              <w:rPr>
                <w:color w:val="000000"/>
                <w:sz w:val="20"/>
                <w:szCs w:val="20"/>
                <w:lang w:val="en-US"/>
              </w:rPr>
              <w:t>Besides the requirements concerning the construction and use of the landfill, t</w:t>
            </w:r>
            <w:r w:rsidRPr="00196B21">
              <w:rPr>
                <w:color w:val="000000"/>
                <w:sz w:val="20"/>
                <w:szCs w:val="20"/>
                <w:lang w:val="en-US"/>
              </w:rPr>
              <w:t>he permit has to include also the necessary provisions concerning the closure and after-care of the landfill</w:t>
            </w:r>
            <w:r w:rsidR="00E73F40" w:rsidRPr="00196B21">
              <w:rPr>
                <w:color w:val="000000"/>
                <w:sz w:val="20"/>
                <w:szCs w:val="20"/>
                <w:lang w:val="en-US"/>
              </w:rPr>
              <w:t xml:space="preserve">, such as </w:t>
            </w:r>
            <w:r w:rsidRPr="00196B21">
              <w:rPr>
                <w:color w:val="000000"/>
                <w:sz w:val="20"/>
                <w:szCs w:val="20"/>
                <w:lang w:val="en-US"/>
              </w:rPr>
              <w:t>remediation of</w:t>
            </w:r>
            <w:r w:rsidR="00E73F40" w:rsidRPr="00196B21">
              <w:rPr>
                <w:color w:val="000000"/>
                <w:sz w:val="20"/>
                <w:szCs w:val="20"/>
                <w:lang w:val="en-US"/>
              </w:rPr>
              <w:t xml:space="preserve"> </w:t>
            </w:r>
            <w:r w:rsidRPr="00196B21">
              <w:rPr>
                <w:color w:val="000000"/>
                <w:sz w:val="20"/>
                <w:szCs w:val="20"/>
                <w:lang w:val="en-US"/>
              </w:rPr>
              <w:t>the area and prevention of emissions</w:t>
            </w:r>
            <w:r w:rsidR="00E73F40" w:rsidRPr="00196B21">
              <w:rPr>
                <w:color w:val="000000"/>
                <w:sz w:val="20"/>
                <w:szCs w:val="20"/>
                <w:lang w:val="en-US"/>
              </w:rPr>
              <w:t>. Additionally,</w:t>
            </w:r>
            <w:r w:rsidR="00196B21">
              <w:rPr>
                <w:color w:val="000000"/>
                <w:sz w:val="20"/>
                <w:szCs w:val="20"/>
                <w:lang w:val="en-US"/>
              </w:rPr>
              <w:t xml:space="preserve"> </w:t>
            </w:r>
            <w:r w:rsidR="00E73F40" w:rsidRPr="00196B21">
              <w:rPr>
                <w:color w:val="000000"/>
                <w:sz w:val="20"/>
                <w:szCs w:val="20"/>
                <w:lang w:val="en-US"/>
              </w:rPr>
              <w:t xml:space="preserve">the permit of the landfill </w:t>
            </w:r>
            <w:r w:rsidR="00196B21">
              <w:rPr>
                <w:color w:val="000000"/>
                <w:sz w:val="20"/>
                <w:szCs w:val="20"/>
                <w:lang w:val="en-US"/>
              </w:rPr>
              <w:t>has to contain</w:t>
            </w:r>
            <w:r w:rsidR="00E73F40" w:rsidRPr="00196B21">
              <w:rPr>
                <w:color w:val="000000"/>
                <w:sz w:val="20"/>
                <w:szCs w:val="20"/>
                <w:lang w:val="en-US"/>
              </w:rPr>
              <w:t xml:space="preserve"> stipulations </w:t>
            </w:r>
            <w:r w:rsidR="00877E88" w:rsidRPr="00196B21">
              <w:rPr>
                <w:color w:val="000000"/>
                <w:sz w:val="20"/>
                <w:szCs w:val="20"/>
                <w:lang w:val="en-US"/>
              </w:rPr>
              <w:t xml:space="preserve">on </w:t>
            </w:r>
            <w:r w:rsidR="00E73F40" w:rsidRPr="00196B21">
              <w:rPr>
                <w:color w:val="000000"/>
                <w:sz w:val="20"/>
                <w:szCs w:val="20"/>
                <w:lang w:val="en-US"/>
              </w:rPr>
              <w:t>how long time the landfill operator is responsible for the after-care of the landfill.</w:t>
            </w:r>
            <w:r w:rsidR="00196B21">
              <w:rPr>
                <w:color w:val="000000"/>
                <w:sz w:val="20"/>
                <w:szCs w:val="20"/>
                <w:lang w:val="en-US"/>
              </w:rPr>
              <w:t xml:space="preserve"> (</w:t>
            </w:r>
            <w:r w:rsidR="00196B21" w:rsidRPr="00196B21">
              <w:rPr>
                <w:color w:val="000000"/>
                <w:sz w:val="20"/>
                <w:szCs w:val="20"/>
                <w:lang w:val="en-US"/>
              </w:rPr>
              <w:t xml:space="preserve">Environmental Protection Decree </w:t>
            </w:r>
            <w:r w:rsidR="00196B21">
              <w:rPr>
                <w:color w:val="000000"/>
                <w:sz w:val="20"/>
                <w:szCs w:val="20"/>
                <w:lang w:val="en-US"/>
              </w:rPr>
              <w:t>713/2014, Section 16 )</w:t>
            </w:r>
          </w:p>
          <w:p w:rsidR="002F44CA" w:rsidRPr="00E9332B" w:rsidRDefault="002F44CA" w:rsidP="00C361F9">
            <w:pPr>
              <w:spacing w:before="60" w:after="60"/>
              <w:rPr>
                <w:color w:val="000000"/>
                <w:sz w:val="20"/>
                <w:szCs w:val="20"/>
                <w:highlight w:val="yellow"/>
                <w:lang w:val="en-US"/>
              </w:rPr>
            </w:pPr>
          </w:p>
          <w:p w:rsidR="00E73F40" w:rsidRPr="00FE6B75" w:rsidRDefault="004A447C" w:rsidP="00C361F9">
            <w:pPr>
              <w:spacing w:before="60" w:after="60"/>
              <w:rPr>
                <w:color w:val="000000"/>
                <w:sz w:val="20"/>
                <w:szCs w:val="20"/>
                <w:lang w:val="en-US"/>
              </w:rPr>
            </w:pPr>
            <w:r w:rsidRPr="004A447C">
              <w:rPr>
                <w:color w:val="000000"/>
                <w:sz w:val="20"/>
                <w:szCs w:val="20"/>
              </w:rPr>
              <w:t>On application by the permit holder, relevant authorities or a third party suffering harm, the permit authority shall amend the permit if the pollution, or the risk the pollution causes, is substantially different than was originally expected (Environmental Protection Act, Sectio</w:t>
            </w:r>
            <w:r>
              <w:rPr>
                <w:color w:val="000000"/>
                <w:sz w:val="20"/>
                <w:szCs w:val="20"/>
              </w:rPr>
              <w:t>n 89</w:t>
            </w:r>
            <w:r w:rsidRPr="004A447C">
              <w:rPr>
                <w:color w:val="000000"/>
                <w:sz w:val="20"/>
                <w:szCs w:val="20"/>
              </w:rPr>
              <w:t>).</w:t>
            </w:r>
            <w:r w:rsidR="009D0BA1" w:rsidRPr="000125AE">
              <w:rPr>
                <w:color w:val="000000"/>
                <w:sz w:val="20"/>
                <w:szCs w:val="20"/>
              </w:rPr>
              <w:t>The landfill operator is required to inform the supervis</w:t>
            </w:r>
            <w:r w:rsidR="00BC632F" w:rsidRPr="000125AE">
              <w:rPr>
                <w:color w:val="000000"/>
                <w:sz w:val="20"/>
                <w:szCs w:val="20"/>
              </w:rPr>
              <w:t>ory</w:t>
            </w:r>
            <w:r w:rsidR="009D0BA1" w:rsidRPr="000125AE">
              <w:rPr>
                <w:color w:val="000000"/>
                <w:sz w:val="20"/>
                <w:szCs w:val="20"/>
              </w:rPr>
              <w:t xml:space="preserve"> authority of any significant chan</w:t>
            </w:r>
            <w:r w:rsidR="00BC632F" w:rsidRPr="000125AE">
              <w:rPr>
                <w:color w:val="000000"/>
                <w:sz w:val="20"/>
                <w:szCs w:val="20"/>
              </w:rPr>
              <w:t xml:space="preserve">ges in the operation </w:t>
            </w:r>
            <w:r w:rsidR="000125AE" w:rsidRPr="000125AE">
              <w:rPr>
                <w:color w:val="000000"/>
                <w:sz w:val="20"/>
                <w:szCs w:val="20"/>
              </w:rPr>
              <w:t>(Section 170</w:t>
            </w:r>
            <w:r w:rsidR="009D0BA1" w:rsidRPr="000125AE">
              <w:rPr>
                <w:color w:val="000000"/>
                <w:sz w:val="20"/>
                <w:szCs w:val="20"/>
              </w:rPr>
              <w:t>).</w:t>
            </w:r>
            <w:r w:rsidR="00BC632F" w:rsidRPr="000125AE">
              <w:rPr>
                <w:color w:val="000000"/>
                <w:sz w:val="20"/>
                <w:szCs w:val="20"/>
              </w:rPr>
              <w:t xml:space="preserve"> The supervisory authority may prohibit the operator to continue operation that is in breach o</w:t>
            </w:r>
            <w:r w:rsidR="00877E88" w:rsidRPr="000125AE">
              <w:rPr>
                <w:color w:val="000000"/>
                <w:sz w:val="20"/>
                <w:szCs w:val="20"/>
              </w:rPr>
              <w:t>f the Environmental Protection A</w:t>
            </w:r>
            <w:r w:rsidR="00BC632F" w:rsidRPr="000125AE">
              <w:rPr>
                <w:color w:val="000000"/>
                <w:sz w:val="20"/>
                <w:szCs w:val="20"/>
              </w:rPr>
              <w:t xml:space="preserve">ct, or give stipulations how the operation must be changed. </w:t>
            </w:r>
            <w:r w:rsidR="00BC632F" w:rsidRPr="009771BC">
              <w:rPr>
                <w:color w:val="000000"/>
                <w:sz w:val="20"/>
                <w:szCs w:val="20"/>
              </w:rPr>
              <w:t xml:space="preserve">The supervisory authority can also require the operator to repair the damages caused to the environment, or to conduct necessary </w:t>
            </w:r>
            <w:r w:rsidR="003B2059" w:rsidRPr="009771BC">
              <w:rPr>
                <w:color w:val="000000"/>
                <w:sz w:val="20"/>
                <w:szCs w:val="20"/>
              </w:rPr>
              <w:t>studies</w:t>
            </w:r>
            <w:r w:rsidR="00BC632F" w:rsidRPr="009771BC">
              <w:rPr>
                <w:color w:val="000000"/>
                <w:sz w:val="20"/>
                <w:szCs w:val="20"/>
              </w:rPr>
              <w:t xml:space="preserve"> on the influences of t</w:t>
            </w:r>
            <w:r w:rsidR="003B2059" w:rsidRPr="009771BC">
              <w:rPr>
                <w:color w:val="000000"/>
                <w:sz w:val="20"/>
                <w:szCs w:val="20"/>
              </w:rPr>
              <w:t>he operation to the environment</w:t>
            </w:r>
            <w:r w:rsidR="00BC632F" w:rsidRPr="009771BC">
              <w:rPr>
                <w:color w:val="000000"/>
                <w:sz w:val="20"/>
                <w:szCs w:val="20"/>
              </w:rPr>
              <w:t xml:space="preserve"> in case there are grounds to suspect pollution </w:t>
            </w:r>
            <w:r w:rsidR="00877E88" w:rsidRPr="009771BC">
              <w:rPr>
                <w:color w:val="000000"/>
                <w:sz w:val="20"/>
                <w:szCs w:val="20"/>
              </w:rPr>
              <w:t>prohibited by</w:t>
            </w:r>
            <w:r w:rsidR="00BC632F" w:rsidRPr="009771BC">
              <w:rPr>
                <w:color w:val="000000"/>
                <w:sz w:val="20"/>
                <w:szCs w:val="20"/>
              </w:rPr>
              <w:t xml:space="preserve"> the </w:t>
            </w:r>
            <w:r w:rsidR="00877E88" w:rsidRPr="009771BC">
              <w:rPr>
                <w:color w:val="000000"/>
                <w:sz w:val="20"/>
                <w:szCs w:val="20"/>
              </w:rPr>
              <w:t>Environmental P</w:t>
            </w:r>
            <w:r w:rsidR="004A2EBC" w:rsidRPr="009771BC">
              <w:rPr>
                <w:color w:val="000000"/>
                <w:sz w:val="20"/>
                <w:szCs w:val="20"/>
              </w:rPr>
              <w:t>rotection</w:t>
            </w:r>
            <w:r w:rsidR="00877E88" w:rsidRPr="009771BC">
              <w:rPr>
                <w:color w:val="000000"/>
                <w:sz w:val="20"/>
                <w:szCs w:val="20"/>
              </w:rPr>
              <w:t xml:space="preserve"> </w:t>
            </w:r>
            <w:r w:rsidR="009771BC" w:rsidRPr="009771BC">
              <w:rPr>
                <w:color w:val="000000"/>
                <w:sz w:val="20"/>
                <w:szCs w:val="20"/>
              </w:rPr>
              <w:t>Act (Section 175</w:t>
            </w:r>
            <w:r w:rsidR="00BC632F" w:rsidRPr="009771BC">
              <w:rPr>
                <w:color w:val="000000"/>
                <w:sz w:val="20"/>
                <w:szCs w:val="20"/>
              </w:rPr>
              <w:t xml:space="preserve">). </w:t>
            </w:r>
            <w:r w:rsidR="009771BC" w:rsidRPr="009771BC">
              <w:rPr>
                <w:color w:val="000000"/>
                <w:sz w:val="20"/>
                <w:szCs w:val="20"/>
              </w:rPr>
              <w:t xml:space="preserve">The proceedings can </w:t>
            </w:r>
            <w:r w:rsidR="00FE6B75" w:rsidRPr="009771BC">
              <w:rPr>
                <w:color w:val="000000"/>
                <w:sz w:val="20"/>
                <w:szCs w:val="20"/>
              </w:rPr>
              <w:t xml:space="preserve">also </w:t>
            </w:r>
            <w:r w:rsidR="009771BC" w:rsidRPr="009771BC">
              <w:rPr>
                <w:color w:val="000000"/>
                <w:sz w:val="20"/>
                <w:szCs w:val="20"/>
              </w:rPr>
              <w:t xml:space="preserve">be started </w:t>
            </w:r>
            <w:r w:rsidR="00FE6B75">
              <w:rPr>
                <w:color w:val="000000"/>
                <w:sz w:val="20"/>
                <w:szCs w:val="20"/>
              </w:rPr>
              <w:t xml:space="preserve">based </w:t>
            </w:r>
            <w:r w:rsidR="009771BC" w:rsidRPr="009771BC">
              <w:rPr>
                <w:color w:val="000000"/>
                <w:sz w:val="20"/>
                <w:szCs w:val="20"/>
              </w:rPr>
              <w:t xml:space="preserve">on </w:t>
            </w:r>
            <w:r w:rsidR="00FE6B75">
              <w:rPr>
                <w:color w:val="000000"/>
                <w:sz w:val="20"/>
                <w:szCs w:val="20"/>
              </w:rPr>
              <w:t xml:space="preserve">an </w:t>
            </w:r>
            <w:r w:rsidR="009771BC" w:rsidRPr="009771BC">
              <w:rPr>
                <w:color w:val="000000"/>
                <w:sz w:val="20"/>
                <w:szCs w:val="20"/>
              </w:rPr>
              <w:t>application</w:t>
            </w:r>
            <w:r w:rsidR="00BC632F" w:rsidRPr="009771BC">
              <w:rPr>
                <w:color w:val="000000"/>
                <w:sz w:val="20"/>
                <w:szCs w:val="20"/>
              </w:rPr>
              <w:t xml:space="preserve"> </w:t>
            </w:r>
            <w:r w:rsidR="009771BC" w:rsidRPr="009771BC">
              <w:rPr>
                <w:color w:val="000000"/>
                <w:sz w:val="20"/>
                <w:szCs w:val="20"/>
              </w:rPr>
              <w:t>of other relevant authorities</w:t>
            </w:r>
            <w:r w:rsidR="00FE6B75">
              <w:rPr>
                <w:color w:val="000000"/>
                <w:sz w:val="20"/>
                <w:szCs w:val="20"/>
              </w:rPr>
              <w:t>,</w:t>
            </w:r>
            <w:r w:rsidR="009771BC" w:rsidRPr="009771BC">
              <w:rPr>
                <w:color w:val="000000"/>
                <w:sz w:val="20"/>
                <w:szCs w:val="20"/>
              </w:rPr>
              <w:t xml:space="preserve"> a third party suffering harm</w:t>
            </w:r>
            <w:r w:rsidR="009771BC">
              <w:rPr>
                <w:color w:val="000000"/>
                <w:sz w:val="20"/>
                <w:szCs w:val="20"/>
              </w:rPr>
              <w:t xml:space="preserve"> or certain NGOs</w:t>
            </w:r>
            <w:r w:rsidR="00FE6B75">
              <w:rPr>
                <w:color w:val="000000"/>
                <w:sz w:val="20"/>
                <w:szCs w:val="20"/>
              </w:rPr>
              <w:t xml:space="preserve"> defined in the </w:t>
            </w:r>
            <w:r w:rsidR="00FE6B75" w:rsidRPr="00FE6B75">
              <w:rPr>
                <w:color w:val="000000"/>
                <w:sz w:val="20"/>
                <w:szCs w:val="20"/>
              </w:rPr>
              <w:t>Act</w:t>
            </w:r>
            <w:r w:rsidR="009771BC" w:rsidRPr="00FE6B75">
              <w:rPr>
                <w:color w:val="000000"/>
                <w:sz w:val="20"/>
                <w:szCs w:val="20"/>
              </w:rPr>
              <w:t xml:space="preserve"> (Section 186</w:t>
            </w:r>
            <w:r w:rsidR="00FE6B75" w:rsidRPr="00FE6B75">
              <w:rPr>
                <w:color w:val="000000"/>
                <w:sz w:val="20"/>
                <w:szCs w:val="20"/>
              </w:rPr>
              <w:t>)</w:t>
            </w:r>
            <w:r w:rsidR="00FE6B75" w:rsidRPr="00FE6B75">
              <w:rPr>
                <w:color w:val="FF0000"/>
                <w:sz w:val="20"/>
                <w:szCs w:val="20"/>
                <w:lang w:val="en-US"/>
              </w:rPr>
              <w:t>.</w:t>
            </w:r>
          </w:p>
          <w:p w:rsidR="003B5771" w:rsidRPr="00FE6B75" w:rsidRDefault="003B5771" w:rsidP="001F106D">
            <w:pPr>
              <w:spacing w:before="60" w:after="60"/>
              <w:rPr>
                <w:color w:val="000000"/>
                <w:sz w:val="20"/>
                <w:szCs w:val="20"/>
                <w:highlight w:val="yellow"/>
                <w:lang w:val="en-US"/>
              </w:rPr>
            </w:pPr>
          </w:p>
          <w:p w:rsidR="003B5771" w:rsidRPr="00E9332B" w:rsidRDefault="003B5771" w:rsidP="00D34772">
            <w:pPr>
              <w:rPr>
                <w:color w:val="000000"/>
                <w:sz w:val="20"/>
                <w:szCs w:val="20"/>
                <w:highlight w:val="yellow"/>
              </w:rPr>
            </w:pPr>
            <w:r w:rsidRPr="00A3101A">
              <w:rPr>
                <w:i/>
                <w:color w:val="000000"/>
                <w:sz w:val="20"/>
                <w:szCs w:val="20"/>
              </w:rPr>
              <w:t xml:space="preserve">The </w:t>
            </w:r>
            <w:proofErr w:type="spellStart"/>
            <w:r w:rsidRPr="00A3101A">
              <w:rPr>
                <w:i/>
                <w:color w:val="000000"/>
                <w:sz w:val="20"/>
                <w:szCs w:val="20"/>
              </w:rPr>
              <w:t>Åland</w:t>
            </w:r>
            <w:proofErr w:type="spellEnd"/>
            <w:r w:rsidRPr="00A3101A">
              <w:rPr>
                <w:i/>
                <w:color w:val="000000"/>
                <w:sz w:val="20"/>
                <w:szCs w:val="20"/>
              </w:rPr>
              <w:t xml:space="preserve"> Islands:</w:t>
            </w:r>
            <w:r w:rsidRPr="00A3101A">
              <w:rPr>
                <w:color w:val="000000"/>
                <w:sz w:val="20"/>
                <w:szCs w:val="20"/>
              </w:rPr>
              <w:t xml:space="preserve"> The operator shall during the whole after-care period be responsible for controlling the environmental effects. This includes analyzing landfill gas and leachate. The groundwater shall also be monitored.  (Regulation </w:t>
            </w:r>
            <w:r w:rsidR="007940A5" w:rsidRPr="00A3101A">
              <w:rPr>
                <w:color w:val="000000"/>
                <w:sz w:val="20"/>
                <w:szCs w:val="20"/>
              </w:rPr>
              <w:t xml:space="preserve">on </w:t>
            </w:r>
            <w:r w:rsidRPr="00A3101A">
              <w:rPr>
                <w:color w:val="000000"/>
                <w:sz w:val="20"/>
                <w:szCs w:val="20"/>
              </w:rPr>
              <w:t>Landfill of waste 2007:3 paragraph 23).</w:t>
            </w:r>
            <w:r w:rsidR="00D34772" w:rsidRPr="00A3101A">
              <w:t xml:space="preserve"> </w:t>
            </w:r>
          </w:p>
        </w:tc>
      </w:tr>
      <w:tr w:rsidR="00A343A2"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A343A2" w:rsidRPr="003941FB" w:rsidRDefault="00A343A2" w:rsidP="00F8467D">
            <w:pPr>
              <w:spacing w:before="60" w:after="60"/>
              <w:rPr>
                <w:color w:val="000000"/>
                <w:sz w:val="4"/>
                <w:szCs w:val="4"/>
              </w:rPr>
            </w:pPr>
          </w:p>
        </w:tc>
      </w:tr>
      <w:tr w:rsidR="001E641B" w:rsidRPr="003941FB" w:rsidTr="003941FB">
        <w:trPr>
          <w:trHeight w:val="526"/>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6C2604" w:rsidP="00F8467D">
            <w:pPr>
              <w:spacing w:before="60" w:after="60"/>
              <w:rPr>
                <w:b/>
                <w:color w:val="000000"/>
                <w:sz w:val="20"/>
                <w:szCs w:val="20"/>
              </w:rPr>
            </w:pPr>
            <w:r w:rsidRPr="003941FB">
              <w:rPr>
                <w:b/>
                <w:color w:val="000000"/>
                <w:sz w:val="20"/>
                <w:szCs w:val="20"/>
              </w:rPr>
              <w:lastRenderedPageBreak/>
              <w:t>8. Give a short description of the planning procedure for landfills with regard to Annex I, Section 1 (location of the landfill).</w:t>
            </w:r>
          </w:p>
        </w:tc>
      </w:tr>
      <w:tr w:rsidR="001E641B"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1E1648" w:rsidRPr="00D800AE" w:rsidRDefault="002E6B6E" w:rsidP="001E3667">
            <w:pPr>
              <w:spacing w:before="60" w:after="60"/>
              <w:rPr>
                <w:color w:val="000000"/>
                <w:sz w:val="20"/>
                <w:szCs w:val="20"/>
                <w:lang w:val="en-US"/>
              </w:rPr>
            </w:pPr>
            <w:r w:rsidRPr="00D800AE">
              <w:rPr>
                <w:color w:val="000000"/>
                <w:sz w:val="20"/>
                <w:szCs w:val="20"/>
                <w:lang w:val="en-US"/>
              </w:rPr>
              <w:t>The suitability of the location is one of the issues evaluated in the environmental permit procedure in accordance with the Environmental Protection Act (</w:t>
            </w:r>
            <w:r w:rsidR="00D800AE">
              <w:rPr>
                <w:color w:val="000000"/>
                <w:sz w:val="20"/>
                <w:szCs w:val="20"/>
                <w:lang w:val="en-US"/>
              </w:rPr>
              <w:t>527/2014</w:t>
            </w:r>
            <w:r w:rsidRPr="00D800AE">
              <w:rPr>
                <w:color w:val="000000"/>
                <w:sz w:val="20"/>
                <w:szCs w:val="20"/>
                <w:lang w:val="en-US"/>
              </w:rPr>
              <w:t xml:space="preserve">). </w:t>
            </w:r>
            <w:r w:rsidR="006235B9" w:rsidRPr="00D800AE">
              <w:rPr>
                <w:color w:val="000000"/>
                <w:sz w:val="20"/>
                <w:szCs w:val="20"/>
                <w:lang w:val="en-US"/>
              </w:rPr>
              <w:t xml:space="preserve">The general requirements for the acceptable location of the landfill have been set in </w:t>
            </w:r>
            <w:r w:rsidR="00D800AE">
              <w:rPr>
                <w:color w:val="000000"/>
                <w:sz w:val="20"/>
                <w:szCs w:val="20"/>
                <w:lang w:val="en-US"/>
              </w:rPr>
              <w:t>Section 4</w:t>
            </w:r>
            <w:r w:rsidR="006235B9" w:rsidRPr="00D800AE">
              <w:rPr>
                <w:color w:val="000000"/>
                <w:sz w:val="20"/>
                <w:szCs w:val="20"/>
                <w:lang w:val="en-US"/>
              </w:rPr>
              <w:t xml:space="preserve"> of the </w:t>
            </w:r>
            <w:r w:rsidRPr="00D800AE">
              <w:rPr>
                <w:color w:val="000000"/>
                <w:sz w:val="20"/>
                <w:szCs w:val="20"/>
                <w:lang w:val="en-US"/>
              </w:rPr>
              <w:t>G</w:t>
            </w:r>
            <w:r w:rsidR="006235B9" w:rsidRPr="00D800AE">
              <w:rPr>
                <w:color w:val="000000"/>
                <w:sz w:val="20"/>
                <w:szCs w:val="20"/>
                <w:lang w:val="en-US"/>
              </w:rPr>
              <w:t>overnment Decision on Landfills (</w:t>
            </w:r>
            <w:r w:rsidR="00D800AE" w:rsidRPr="00D800AE">
              <w:rPr>
                <w:color w:val="000000"/>
                <w:sz w:val="20"/>
                <w:szCs w:val="20"/>
                <w:lang w:val="en-US"/>
              </w:rPr>
              <w:t>331/2013</w:t>
            </w:r>
            <w:r w:rsidR="006235B9" w:rsidRPr="00D800AE">
              <w:rPr>
                <w:color w:val="000000"/>
                <w:sz w:val="20"/>
                <w:szCs w:val="20"/>
                <w:lang w:val="en-US"/>
              </w:rPr>
              <w:t>). According to it, landfill may not be located</w:t>
            </w:r>
            <w:r w:rsidR="001E1648" w:rsidRPr="00D800AE">
              <w:rPr>
                <w:color w:val="000000"/>
                <w:sz w:val="20"/>
                <w:szCs w:val="20"/>
                <w:lang w:val="en-US"/>
              </w:rPr>
              <w:t xml:space="preserve"> for example on </w:t>
            </w:r>
            <w:r w:rsidR="006235B9" w:rsidRPr="00D800AE">
              <w:rPr>
                <w:color w:val="000000"/>
                <w:sz w:val="20"/>
                <w:szCs w:val="20"/>
                <w:lang w:val="en-US"/>
              </w:rPr>
              <w:t xml:space="preserve">a ground water area suitable for water supply, </w:t>
            </w:r>
            <w:r w:rsidR="00F6679D" w:rsidRPr="00D800AE">
              <w:rPr>
                <w:color w:val="000000"/>
                <w:sz w:val="20"/>
                <w:szCs w:val="20"/>
                <w:lang w:val="en-US"/>
              </w:rPr>
              <w:t xml:space="preserve">at </w:t>
            </w:r>
            <w:r w:rsidR="001E1648" w:rsidRPr="00D800AE">
              <w:rPr>
                <w:color w:val="000000"/>
                <w:sz w:val="20"/>
                <w:szCs w:val="20"/>
                <w:lang w:val="en-US"/>
              </w:rPr>
              <w:t xml:space="preserve">waterways, </w:t>
            </w:r>
            <w:r w:rsidR="00F6679D" w:rsidRPr="00D800AE">
              <w:rPr>
                <w:color w:val="000000"/>
                <w:sz w:val="20"/>
                <w:szCs w:val="20"/>
                <w:lang w:val="en-US"/>
              </w:rPr>
              <w:t xml:space="preserve">in the </w:t>
            </w:r>
            <w:r w:rsidR="001E1648" w:rsidRPr="00D800AE">
              <w:rPr>
                <w:color w:val="000000"/>
                <w:sz w:val="20"/>
                <w:szCs w:val="20"/>
                <w:lang w:val="en-US"/>
              </w:rPr>
              <w:t xml:space="preserve">sea, or in the vicinity of surface waters requiring specific protection, to an area reserved for nature or landscape protection or recreation, to an area reserved for protection of </w:t>
            </w:r>
            <w:r w:rsidR="00F6679D" w:rsidRPr="00D800AE">
              <w:rPr>
                <w:color w:val="000000"/>
                <w:sz w:val="20"/>
                <w:szCs w:val="20"/>
                <w:lang w:val="en-US"/>
              </w:rPr>
              <w:t>cultural</w:t>
            </w:r>
            <w:r w:rsidR="001E1648" w:rsidRPr="00D800AE">
              <w:rPr>
                <w:color w:val="000000"/>
                <w:sz w:val="20"/>
                <w:szCs w:val="20"/>
                <w:lang w:val="en-US"/>
              </w:rPr>
              <w:t xml:space="preserve"> </w:t>
            </w:r>
            <w:r w:rsidR="00F6679D" w:rsidRPr="00D800AE">
              <w:rPr>
                <w:color w:val="000000"/>
                <w:sz w:val="20"/>
                <w:szCs w:val="20"/>
                <w:lang w:val="en-US"/>
              </w:rPr>
              <w:t>patrimony</w:t>
            </w:r>
            <w:r w:rsidR="001E1648" w:rsidRPr="00D800AE">
              <w:rPr>
                <w:color w:val="000000"/>
                <w:sz w:val="20"/>
                <w:szCs w:val="20"/>
                <w:lang w:val="en-US"/>
              </w:rPr>
              <w:t xml:space="preserve">, on a swamp, </w:t>
            </w:r>
            <w:r w:rsidRPr="00D800AE">
              <w:rPr>
                <w:color w:val="000000"/>
                <w:sz w:val="20"/>
                <w:szCs w:val="20"/>
                <w:lang w:val="en-US"/>
              </w:rPr>
              <w:t xml:space="preserve">drainage divide, shattered zone, or </w:t>
            </w:r>
            <w:r w:rsidR="00F6679D" w:rsidRPr="00D800AE">
              <w:rPr>
                <w:color w:val="000000"/>
                <w:sz w:val="20"/>
                <w:szCs w:val="20"/>
                <w:lang w:val="en-US"/>
              </w:rPr>
              <w:t xml:space="preserve">to an area where there is risk of </w:t>
            </w:r>
            <w:r w:rsidR="001E1648" w:rsidRPr="00D800AE">
              <w:rPr>
                <w:color w:val="000000"/>
                <w:sz w:val="20"/>
                <w:szCs w:val="20"/>
                <w:lang w:val="en-US"/>
              </w:rPr>
              <w:t>flo</w:t>
            </w:r>
            <w:r w:rsidR="00F6679D" w:rsidRPr="00D800AE">
              <w:rPr>
                <w:color w:val="000000"/>
                <w:sz w:val="20"/>
                <w:szCs w:val="20"/>
                <w:lang w:val="en-US"/>
              </w:rPr>
              <w:t>oding, avalanches, landslides or subsidence.</w:t>
            </w:r>
          </w:p>
          <w:p w:rsidR="002E6B6E" w:rsidRPr="00E9332B" w:rsidRDefault="002E6B6E" w:rsidP="001E3667">
            <w:pPr>
              <w:spacing w:before="60" w:after="60"/>
              <w:rPr>
                <w:color w:val="000000"/>
                <w:sz w:val="20"/>
                <w:szCs w:val="20"/>
                <w:highlight w:val="yellow"/>
                <w:lang w:val="en-US"/>
              </w:rPr>
            </w:pPr>
          </w:p>
          <w:p w:rsidR="001E3667" w:rsidRPr="00920E16" w:rsidRDefault="001E3667" w:rsidP="001E3667">
            <w:pPr>
              <w:spacing w:before="60" w:after="60"/>
              <w:rPr>
                <w:color w:val="000000"/>
                <w:sz w:val="20"/>
                <w:szCs w:val="20"/>
                <w:lang w:val="en-US"/>
              </w:rPr>
            </w:pPr>
            <w:r w:rsidRPr="00D800AE">
              <w:rPr>
                <w:color w:val="000000"/>
                <w:sz w:val="20"/>
                <w:szCs w:val="20"/>
                <w:lang w:val="en-US"/>
              </w:rPr>
              <w:t xml:space="preserve">According to the Act on Environmental Impact Assessment </w:t>
            </w:r>
            <w:r w:rsidRPr="00D800AE">
              <w:rPr>
                <w:sz w:val="20"/>
                <w:szCs w:val="20"/>
                <w:lang w:val="en-US"/>
              </w:rPr>
              <w:t>Procedure (</w:t>
            </w:r>
            <w:r w:rsidR="001204EF" w:rsidRPr="00D800AE">
              <w:rPr>
                <w:sz w:val="20"/>
                <w:szCs w:val="20"/>
                <w:lang w:val="en-US"/>
              </w:rPr>
              <w:t>468</w:t>
            </w:r>
            <w:r w:rsidRPr="00D800AE">
              <w:rPr>
                <w:sz w:val="20"/>
                <w:szCs w:val="20"/>
                <w:lang w:val="en-US"/>
              </w:rPr>
              <w:t>/1994) and</w:t>
            </w:r>
            <w:r w:rsidRPr="00D800AE">
              <w:rPr>
                <w:color w:val="000000"/>
                <w:sz w:val="20"/>
                <w:szCs w:val="20"/>
                <w:lang w:val="en-US"/>
              </w:rPr>
              <w:t xml:space="preserve"> the Decree on Environmental Impact Assessment Procedure (713/2006), the environmental impacts of</w:t>
            </w:r>
            <w:r w:rsidR="002F0BD8" w:rsidRPr="00D800AE">
              <w:rPr>
                <w:color w:val="000000"/>
                <w:sz w:val="20"/>
                <w:szCs w:val="20"/>
                <w:lang w:val="en-US"/>
              </w:rPr>
              <w:t xml:space="preserve"> </w:t>
            </w:r>
            <w:r w:rsidRPr="00D800AE">
              <w:rPr>
                <w:color w:val="000000"/>
                <w:sz w:val="20"/>
                <w:szCs w:val="20"/>
                <w:lang w:val="en-US"/>
              </w:rPr>
              <w:t>landfills shall be assessed before the environment permit can be issued</w:t>
            </w:r>
            <w:r w:rsidRPr="00920E16">
              <w:rPr>
                <w:color w:val="000000"/>
                <w:sz w:val="20"/>
                <w:szCs w:val="20"/>
                <w:lang w:val="en-US"/>
              </w:rPr>
              <w:t xml:space="preserve">. </w:t>
            </w:r>
            <w:r w:rsidR="00325836" w:rsidRPr="00920E16">
              <w:rPr>
                <w:color w:val="000000"/>
                <w:sz w:val="20"/>
                <w:szCs w:val="20"/>
                <w:lang w:val="en-US"/>
              </w:rPr>
              <w:t>These include all landfills for hazardous wastes,</w:t>
            </w:r>
            <w:r w:rsidRPr="00920E16">
              <w:rPr>
                <w:color w:val="000000"/>
                <w:sz w:val="20"/>
                <w:szCs w:val="20"/>
                <w:lang w:val="en-US"/>
              </w:rPr>
              <w:t xml:space="preserve"> landfills for municipal waste and sludge with annual capacity over 20 000 </w:t>
            </w:r>
            <w:proofErr w:type="spellStart"/>
            <w:r w:rsidRPr="00920E16">
              <w:rPr>
                <w:color w:val="000000"/>
                <w:sz w:val="20"/>
                <w:szCs w:val="20"/>
                <w:lang w:val="en-US"/>
              </w:rPr>
              <w:t>tonnes</w:t>
            </w:r>
            <w:proofErr w:type="spellEnd"/>
            <w:r w:rsidRPr="00920E16">
              <w:rPr>
                <w:color w:val="000000"/>
                <w:sz w:val="20"/>
                <w:szCs w:val="20"/>
                <w:lang w:val="en-US"/>
              </w:rPr>
              <w:t xml:space="preserve">, and other </w:t>
            </w:r>
            <w:r w:rsidR="00325836" w:rsidRPr="00920E16">
              <w:rPr>
                <w:color w:val="000000"/>
                <w:sz w:val="20"/>
                <w:szCs w:val="20"/>
                <w:lang w:val="en-US"/>
              </w:rPr>
              <w:t xml:space="preserve">landfills with annual capacity of over 50 000 </w:t>
            </w:r>
            <w:proofErr w:type="spellStart"/>
            <w:r w:rsidR="00325836" w:rsidRPr="00920E16">
              <w:rPr>
                <w:color w:val="000000"/>
                <w:sz w:val="20"/>
                <w:szCs w:val="20"/>
                <w:lang w:val="en-US"/>
              </w:rPr>
              <w:t>tonnes</w:t>
            </w:r>
            <w:proofErr w:type="spellEnd"/>
            <w:r w:rsidR="00325836" w:rsidRPr="00920E16">
              <w:rPr>
                <w:color w:val="000000"/>
                <w:sz w:val="20"/>
                <w:szCs w:val="20"/>
                <w:lang w:val="en-US"/>
              </w:rPr>
              <w:t xml:space="preserve">. </w:t>
            </w:r>
            <w:r w:rsidR="002E6B6E" w:rsidRPr="00920E16">
              <w:rPr>
                <w:color w:val="000000"/>
                <w:sz w:val="20"/>
                <w:szCs w:val="20"/>
                <w:lang w:val="en-US"/>
              </w:rPr>
              <w:t>Also smaller landfills can be assessed if there is a risk of significant adverse effects</w:t>
            </w:r>
            <w:r w:rsidR="0033663C" w:rsidRPr="00920E16">
              <w:rPr>
                <w:color w:val="000000"/>
                <w:sz w:val="20"/>
                <w:szCs w:val="20"/>
                <w:lang w:val="en-US"/>
              </w:rPr>
              <w:t>.</w:t>
            </w:r>
            <w:r w:rsidR="002E6B6E" w:rsidRPr="00920E16">
              <w:rPr>
                <w:color w:val="000000"/>
                <w:sz w:val="20"/>
                <w:szCs w:val="20"/>
                <w:lang w:val="en-US"/>
              </w:rPr>
              <w:t xml:space="preserve"> </w:t>
            </w:r>
            <w:r w:rsidR="00325836" w:rsidRPr="00920E16">
              <w:rPr>
                <w:color w:val="000000"/>
                <w:sz w:val="20"/>
                <w:szCs w:val="20"/>
                <w:lang w:val="en-US"/>
              </w:rPr>
              <w:t xml:space="preserve">In the procedure, several optional locations for the landfill are assessed from the perspective of its environmental and health impacts as well as its impacts to the landscape, urban sites, cultural </w:t>
            </w:r>
            <w:r w:rsidR="00492D98" w:rsidRPr="00920E16">
              <w:rPr>
                <w:color w:val="000000"/>
                <w:sz w:val="20"/>
                <w:szCs w:val="20"/>
                <w:lang w:val="en-US"/>
              </w:rPr>
              <w:t>heritage</w:t>
            </w:r>
            <w:r w:rsidR="00325836" w:rsidRPr="00920E16">
              <w:rPr>
                <w:color w:val="000000"/>
                <w:sz w:val="20"/>
                <w:szCs w:val="20"/>
                <w:lang w:val="en-US"/>
              </w:rPr>
              <w:t xml:space="preserve"> and community structure. One of the options examined shall be </w:t>
            </w:r>
            <w:r w:rsidR="000C1348" w:rsidRPr="00920E16">
              <w:rPr>
                <w:color w:val="000000"/>
                <w:sz w:val="20"/>
                <w:szCs w:val="20"/>
                <w:lang w:val="en-US"/>
              </w:rPr>
              <w:t>a</w:t>
            </w:r>
            <w:r w:rsidR="00492D98" w:rsidRPr="00920E16">
              <w:rPr>
                <w:color w:val="000000"/>
                <w:sz w:val="20"/>
                <w:szCs w:val="20"/>
                <w:lang w:val="en-US"/>
              </w:rPr>
              <w:t xml:space="preserve"> </w:t>
            </w:r>
            <w:r w:rsidR="00325836" w:rsidRPr="00920E16">
              <w:rPr>
                <w:color w:val="000000"/>
                <w:sz w:val="20"/>
                <w:szCs w:val="20"/>
                <w:lang w:val="en-US"/>
              </w:rPr>
              <w:t>zero-option (no landfill constructed).</w:t>
            </w:r>
            <w:r w:rsidR="006235B9" w:rsidRPr="00920E16">
              <w:rPr>
                <w:color w:val="000000"/>
                <w:sz w:val="20"/>
                <w:szCs w:val="20"/>
                <w:lang w:val="en-US"/>
              </w:rPr>
              <w:t xml:space="preserve"> </w:t>
            </w:r>
          </w:p>
          <w:p w:rsidR="001F106D" w:rsidRPr="00E9332B" w:rsidRDefault="001F106D" w:rsidP="001F106D">
            <w:pPr>
              <w:spacing w:before="60" w:after="60"/>
              <w:rPr>
                <w:color w:val="000000"/>
                <w:sz w:val="20"/>
                <w:szCs w:val="20"/>
                <w:highlight w:val="yellow"/>
              </w:rPr>
            </w:pPr>
          </w:p>
          <w:p w:rsidR="001E641B" w:rsidRPr="00E9332B" w:rsidRDefault="003B5771" w:rsidP="003B5771">
            <w:pPr>
              <w:spacing w:before="60" w:after="60"/>
              <w:rPr>
                <w:color w:val="000000"/>
                <w:sz w:val="20"/>
                <w:szCs w:val="20"/>
                <w:highlight w:val="yellow"/>
                <w:lang w:val="en-US"/>
              </w:rPr>
            </w:pPr>
            <w:r w:rsidRPr="00A3101A">
              <w:rPr>
                <w:i/>
                <w:color w:val="000000"/>
                <w:sz w:val="20"/>
                <w:szCs w:val="20"/>
              </w:rPr>
              <w:t xml:space="preserve">The </w:t>
            </w:r>
            <w:proofErr w:type="spellStart"/>
            <w:r w:rsidRPr="00A3101A">
              <w:rPr>
                <w:i/>
                <w:color w:val="000000"/>
                <w:sz w:val="20"/>
                <w:szCs w:val="20"/>
              </w:rPr>
              <w:t>Åland</w:t>
            </w:r>
            <w:proofErr w:type="spellEnd"/>
            <w:r w:rsidRPr="00A3101A">
              <w:rPr>
                <w:i/>
                <w:color w:val="000000"/>
                <w:sz w:val="20"/>
                <w:szCs w:val="20"/>
              </w:rPr>
              <w:t xml:space="preserve"> Islands: </w:t>
            </w:r>
            <w:r w:rsidRPr="00A3101A">
              <w:rPr>
                <w:color w:val="000000"/>
                <w:sz w:val="20"/>
                <w:szCs w:val="20"/>
              </w:rPr>
              <w:t>A description of the effects on the environment (EIA) must be carried out, where all the requirements in Annex I, Section 1, must be considered.</w:t>
            </w:r>
          </w:p>
        </w:tc>
      </w:tr>
      <w:tr w:rsidR="00947550"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947550" w:rsidRPr="003941FB" w:rsidRDefault="00947550" w:rsidP="00F8467D">
            <w:pPr>
              <w:spacing w:before="60" w:after="60"/>
              <w:rPr>
                <w:color w:val="000000"/>
                <w:sz w:val="4"/>
                <w:szCs w:val="4"/>
              </w:rPr>
            </w:pPr>
          </w:p>
        </w:tc>
      </w:tr>
      <w:tr w:rsidR="001E641B" w:rsidRPr="003941FB" w:rsidTr="003941FB">
        <w:trPr>
          <w:trHeight w:val="340"/>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1E641B" w:rsidRPr="003941FB" w:rsidRDefault="006C2604" w:rsidP="00F8467D">
            <w:pPr>
              <w:spacing w:before="60" w:after="60"/>
              <w:rPr>
                <w:b/>
                <w:color w:val="000000"/>
                <w:sz w:val="20"/>
                <w:szCs w:val="20"/>
              </w:rPr>
            </w:pPr>
            <w:r w:rsidRPr="003941FB">
              <w:rPr>
                <w:b/>
                <w:color w:val="000000"/>
                <w:sz w:val="20"/>
                <w:szCs w:val="20"/>
              </w:rPr>
              <w:t>9. Give a general description of the technical measures provided to ensure that the requirements of Annex I, Section 2 (water control and leachate management) are met.</w:t>
            </w:r>
          </w:p>
        </w:tc>
      </w:tr>
      <w:tr w:rsidR="001E641B"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865845" w:rsidRPr="00786017" w:rsidRDefault="00865845" w:rsidP="001F106D">
            <w:pPr>
              <w:spacing w:before="60" w:after="60"/>
              <w:rPr>
                <w:sz w:val="20"/>
                <w:szCs w:val="20"/>
                <w:lang w:val="en-US"/>
              </w:rPr>
            </w:pPr>
            <w:r w:rsidRPr="001769A3">
              <w:rPr>
                <w:color w:val="000000"/>
                <w:sz w:val="20"/>
                <w:szCs w:val="20"/>
                <w:lang w:val="en-US"/>
              </w:rPr>
              <w:t xml:space="preserve">Commonly used method for controlling the environmental burden of the landfill are for example </w:t>
            </w:r>
            <w:r w:rsidR="00492D98" w:rsidRPr="001769A3">
              <w:rPr>
                <w:sz w:val="20"/>
                <w:szCs w:val="20"/>
                <w:lang w:val="en-US"/>
              </w:rPr>
              <w:t>drainage</w:t>
            </w:r>
            <w:r w:rsidR="002F0BD8" w:rsidRPr="001769A3">
              <w:rPr>
                <w:color w:val="FF0000"/>
                <w:sz w:val="20"/>
                <w:szCs w:val="20"/>
                <w:lang w:val="en-US"/>
              </w:rPr>
              <w:t xml:space="preserve"> </w:t>
            </w:r>
            <w:r w:rsidRPr="001769A3">
              <w:rPr>
                <w:color w:val="000000"/>
                <w:sz w:val="20"/>
                <w:szCs w:val="20"/>
                <w:lang w:val="en-US"/>
              </w:rPr>
              <w:t>in order to collect and ma</w:t>
            </w:r>
            <w:r w:rsidR="00492D98" w:rsidRPr="001769A3">
              <w:rPr>
                <w:color w:val="000000"/>
                <w:sz w:val="20"/>
                <w:szCs w:val="20"/>
                <w:lang w:val="en-US"/>
              </w:rPr>
              <w:t>nage surface water and leachate;</w:t>
            </w:r>
            <w:r w:rsidRPr="001769A3">
              <w:rPr>
                <w:color w:val="000000"/>
                <w:sz w:val="20"/>
                <w:szCs w:val="20"/>
                <w:lang w:val="en-US"/>
              </w:rPr>
              <w:t xml:space="preserve"> bottom, cover </w:t>
            </w:r>
            <w:r w:rsidR="00492D98" w:rsidRPr="001769A3">
              <w:rPr>
                <w:color w:val="000000"/>
                <w:sz w:val="20"/>
                <w:szCs w:val="20"/>
                <w:lang w:val="en-US"/>
              </w:rPr>
              <w:t>and vertical sealing structures; covering and landscaping; and</w:t>
            </w:r>
            <w:r w:rsidRPr="001769A3">
              <w:rPr>
                <w:color w:val="000000"/>
                <w:sz w:val="20"/>
                <w:szCs w:val="20"/>
                <w:lang w:val="en-US"/>
              </w:rPr>
              <w:t xml:space="preserve"> snow ploughing in </w:t>
            </w:r>
            <w:r w:rsidRPr="00786017">
              <w:rPr>
                <w:color w:val="000000"/>
                <w:sz w:val="20"/>
                <w:szCs w:val="20"/>
                <w:lang w:val="en-US"/>
              </w:rPr>
              <w:t>spring.</w:t>
            </w:r>
            <w:r w:rsidR="00D5259F" w:rsidRPr="00786017">
              <w:rPr>
                <w:color w:val="000000"/>
                <w:sz w:val="20"/>
                <w:szCs w:val="20"/>
                <w:lang w:val="en-US"/>
              </w:rPr>
              <w:t xml:space="preserve"> W</w:t>
            </w:r>
            <w:r w:rsidRPr="00786017">
              <w:rPr>
                <w:color w:val="000000"/>
                <w:sz w:val="20"/>
                <w:szCs w:val="20"/>
                <w:lang w:val="en-US"/>
              </w:rPr>
              <w:t xml:space="preserve">ater treatment methods used in </w:t>
            </w:r>
            <w:r w:rsidR="001769A3" w:rsidRPr="00786017">
              <w:rPr>
                <w:sz w:val="20"/>
                <w:szCs w:val="20"/>
                <w:lang w:val="en-US"/>
              </w:rPr>
              <w:t>2013</w:t>
            </w:r>
            <w:r w:rsidR="005729B8" w:rsidRPr="00786017">
              <w:rPr>
                <w:sz w:val="20"/>
                <w:szCs w:val="20"/>
                <w:lang w:val="en-US"/>
              </w:rPr>
              <w:t>-20</w:t>
            </w:r>
            <w:r w:rsidR="00FF6FE8" w:rsidRPr="00786017">
              <w:rPr>
                <w:sz w:val="20"/>
                <w:szCs w:val="20"/>
                <w:lang w:val="en-US"/>
              </w:rPr>
              <w:t>1</w:t>
            </w:r>
            <w:r w:rsidR="001769A3" w:rsidRPr="00786017">
              <w:rPr>
                <w:sz w:val="20"/>
                <w:szCs w:val="20"/>
                <w:lang w:val="en-US"/>
              </w:rPr>
              <w:t>5</w:t>
            </w:r>
            <w:r w:rsidRPr="00786017">
              <w:rPr>
                <w:color w:val="000000"/>
                <w:sz w:val="20"/>
                <w:szCs w:val="20"/>
                <w:lang w:val="en-US"/>
              </w:rPr>
              <w:t xml:space="preserve"> were </w:t>
            </w:r>
            <w:r w:rsidRPr="00786017">
              <w:rPr>
                <w:color w:val="000000"/>
                <w:sz w:val="20"/>
                <w:szCs w:val="20"/>
              </w:rPr>
              <w:t xml:space="preserve">filtration and absorbance of the landfill water at </w:t>
            </w:r>
            <w:r w:rsidR="00786017" w:rsidRPr="00786017">
              <w:rPr>
                <w:sz w:val="20"/>
                <w:szCs w:val="20"/>
              </w:rPr>
              <w:t>85</w:t>
            </w:r>
            <w:r w:rsidRPr="00786017">
              <w:rPr>
                <w:color w:val="000000"/>
                <w:sz w:val="20"/>
                <w:szCs w:val="20"/>
              </w:rPr>
              <w:t xml:space="preserve"> landfills and other treatment methods </w:t>
            </w:r>
            <w:r w:rsidR="00786017">
              <w:rPr>
                <w:color w:val="000000"/>
                <w:sz w:val="20"/>
                <w:szCs w:val="20"/>
              </w:rPr>
              <w:t>(</w:t>
            </w:r>
            <w:r w:rsidR="00786017" w:rsidRPr="00786017">
              <w:rPr>
                <w:sz w:val="20"/>
                <w:szCs w:val="20"/>
              </w:rPr>
              <w:t xml:space="preserve">such as </w:t>
            </w:r>
            <w:proofErr w:type="spellStart"/>
            <w:r w:rsidR="00786017">
              <w:rPr>
                <w:sz w:val="20"/>
                <w:szCs w:val="20"/>
              </w:rPr>
              <w:t>physico</w:t>
            </w:r>
            <w:proofErr w:type="spellEnd"/>
            <w:r w:rsidR="00786017">
              <w:rPr>
                <w:sz w:val="20"/>
                <w:szCs w:val="20"/>
              </w:rPr>
              <w:t>-chemical treatment or biological treatment)</w:t>
            </w:r>
            <w:r w:rsidR="00786017" w:rsidRPr="00786017">
              <w:rPr>
                <w:color w:val="000000"/>
                <w:sz w:val="20"/>
                <w:szCs w:val="20"/>
              </w:rPr>
              <w:t xml:space="preserve"> </w:t>
            </w:r>
            <w:r w:rsidRPr="00786017">
              <w:rPr>
                <w:color w:val="000000"/>
                <w:sz w:val="20"/>
                <w:szCs w:val="20"/>
              </w:rPr>
              <w:t xml:space="preserve">at </w:t>
            </w:r>
            <w:r w:rsidR="00786017" w:rsidRPr="00786017">
              <w:rPr>
                <w:sz w:val="20"/>
                <w:szCs w:val="20"/>
              </w:rPr>
              <w:t>33</w:t>
            </w:r>
            <w:r w:rsidRPr="00786017">
              <w:rPr>
                <w:color w:val="000000"/>
                <w:sz w:val="20"/>
                <w:szCs w:val="20"/>
              </w:rPr>
              <w:t xml:space="preserve"> landfills</w:t>
            </w:r>
            <w:r w:rsidR="004730A1" w:rsidRPr="00786017">
              <w:rPr>
                <w:sz w:val="20"/>
                <w:szCs w:val="20"/>
              </w:rPr>
              <w:t>.</w:t>
            </w:r>
            <w:r w:rsidRPr="00786017">
              <w:rPr>
                <w:color w:val="000000"/>
                <w:sz w:val="20"/>
                <w:szCs w:val="20"/>
              </w:rPr>
              <w:t xml:space="preserve"> At </w:t>
            </w:r>
            <w:r w:rsidR="00786017" w:rsidRPr="00786017">
              <w:rPr>
                <w:sz w:val="20"/>
                <w:szCs w:val="20"/>
              </w:rPr>
              <w:t>66</w:t>
            </w:r>
            <w:r w:rsidR="00FF6FE8" w:rsidRPr="00786017">
              <w:rPr>
                <w:color w:val="FF0000"/>
                <w:sz w:val="20"/>
                <w:szCs w:val="20"/>
              </w:rPr>
              <w:t xml:space="preserve"> </w:t>
            </w:r>
            <w:r w:rsidRPr="00786017">
              <w:rPr>
                <w:color w:val="000000"/>
                <w:sz w:val="20"/>
                <w:szCs w:val="20"/>
              </w:rPr>
              <w:t>landfills, surface waters and leachate were directed to a</w:t>
            </w:r>
            <w:r w:rsidR="00786017" w:rsidRPr="00786017">
              <w:rPr>
                <w:color w:val="000000"/>
                <w:sz w:val="20"/>
                <w:szCs w:val="20"/>
              </w:rPr>
              <w:t xml:space="preserve"> municipal</w:t>
            </w:r>
            <w:r w:rsidRPr="00786017">
              <w:rPr>
                <w:color w:val="000000"/>
                <w:sz w:val="20"/>
                <w:szCs w:val="20"/>
              </w:rPr>
              <w:t xml:space="preserve"> wastewater treatment plant</w:t>
            </w:r>
            <w:r w:rsidR="00786017" w:rsidRPr="00786017">
              <w:rPr>
                <w:color w:val="000000"/>
                <w:sz w:val="20"/>
                <w:szCs w:val="20"/>
              </w:rPr>
              <w:t xml:space="preserve"> and at 5 landfills to </w:t>
            </w:r>
            <w:r w:rsidR="00786017">
              <w:rPr>
                <w:color w:val="000000"/>
                <w:sz w:val="20"/>
                <w:szCs w:val="20"/>
              </w:rPr>
              <w:t xml:space="preserve">an </w:t>
            </w:r>
            <w:r w:rsidR="00786017" w:rsidRPr="00786017">
              <w:rPr>
                <w:color w:val="000000"/>
                <w:sz w:val="20"/>
                <w:szCs w:val="20"/>
              </w:rPr>
              <w:t>industrial wastewater treatment plant.</w:t>
            </w:r>
            <w:r w:rsidRPr="00786017">
              <w:rPr>
                <w:color w:val="000000"/>
                <w:sz w:val="20"/>
                <w:szCs w:val="20"/>
              </w:rPr>
              <w:t xml:space="preserve"> </w:t>
            </w:r>
            <w:r w:rsidR="00786017" w:rsidRPr="00786017">
              <w:rPr>
                <w:color w:val="000000"/>
                <w:sz w:val="20"/>
                <w:szCs w:val="20"/>
              </w:rPr>
              <w:t>F</w:t>
            </w:r>
            <w:r w:rsidRPr="00786017">
              <w:rPr>
                <w:color w:val="000000"/>
                <w:sz w:val="20"/>
                <w:szCs w:val="20"/>
              </w:rPr>
              <w:t>rom one landfill</w:t>
            </w:r>
            <w:r w:rsidR="00786017" w:rsidRPr="00786017">
              <w:rPr>
                <w:color w:val="000000"/>
                <w:sz w:val="20"/>
                <w:szCs w:val="20"/>
              </w:rPr>
              <w:t>, surface waters and leachate were directed</w:t>
            </w:r>
            <w:r w:rsidRPr="00786017">
              <w:rPr>
                <w:color w:val="000000"/>
                <w:sz w:val="20"/>
                <w:szCs w:val="20"/>
              </w:rPr>
              <w:t xml:space="preserve"> to a w</w:t>
            </w:r>
            <w:r w:rsidRPr="00786017">
              <w:rPr>
                <w:sz w:val="20"/>
                <w:szCs w:val="20"/>
              </w:rPr>
              <w:t>ater body</w:t>
            </w:r>
            <w:r w:rsidR="003720D2" w:rsidRPr="00786017">
              <w:rPr>
                <w:sz w:val="20"/>
                <w:szCs w:val="20"/>
              </w:rPr>
              <w:t>.</w:t>
            </w:r>
          </w:p>
          <w:p w:rsidR="003B5771" w:rsidRPr="00E9332B" w:rsidRDefault="003B5771" w:rsidP="001F106D">
            <w:pPr>
              <w:spacing w:before="60" w:after="60"/>
              <w:rPr>
                <w:color w:val="000000"/>
                <w:sz w:val="20"/>
                <w:szCs w:val="20"/>
                <w:highlight w:val="yellow"/>
                <w:lang w:val="en-US"/>
              </w:rPr>
            </w:pPr>
          </w:p>
          <w:p w:rsidR="003B5771" w:rsidRPr="00E9332B" w:rsidRDefault="003B5771" w:rsidP="003B2192">
            <w:pPr>
              <w:rPr>
                <w:color w:val="000000"/>
                <w:sz w:val="20"/>
                <w:szCs w:val="20"/>
                <w:highlight w:val="yellow"/>
                <w:lang w:val="en-US"/>
              </w:rPr>
            </w:pPr>
            <w:r w:rsidRPr="00A3101A">
              <w:rPr>
                <w:i/>
                <w:color w:val="000000"/>
                <w:sz w:val="20"/>
                <w:szCs w:val="20"/>
              </w:rPr>
              <w:t xml:space="preserve">The </w:t>
            </w:r>
            <w:proofErr w:type="spellStart"/>
            <w:r w:rsidRPr="00A3101A">
              <w:rPr>
                <w:i/>
                <w:color w:val="000000"/>
                <w:sz w:val="20"/>
                <w:szCs w:val="20"/>
              </w:rPr>
              <w:t>Åland</w:t>
            </w:r>
            <w:proofErr w:type="spellEnd"/>
            <w:r w:rsidRPr="00A3101A">
              <w:rPr>
                <w:i/>
                <w:color w:val="000000"/>
                <w:sz w:val="20"/>
                <w:szCs w:val="20"/>
              </w:rPr>
              <w:t xml:space="preserve"> Islands:</w:t>
            </w:r>
            <w:r w:rsidRPr="00A3101A">
              <w:rPr>
                <w:color w:val="000000"/>
                <w:sz w:val="20"/>
                <w:szCs w:val="20"/>
              </w:rPr>
              <w:t xml:space="preserve"> The operator shall, when applying for a permit, present a plan for technical measurements of the parameters. The authority will consider if the proposed measures according to the plan </w:t>
            </w:r>
            <w:r w:rsidR="003B2192" w:rsidRPr="00A3101A">
              <w:rPr>
                <w:color w:val="000000"/>
                <w:sz w:val="20"/>
                <w:szCs w:val="20"/>
              </w:rPr>
              <w:t>are</w:t>
            </w:r>
            <w:r w:rsidRPr="00A3101A">
              <w:rPr>
                <w:color w:val="000000"/>
                <w:sz w:val="20"/>
                <w:szCs w:val="20"/>
              </w:rPr>
              <w:t xml:space="preserve"> enough before the operator gets the permit.</w:t>
            </w:r>
            <w:r w:rsidR="00D34772" w:rsidRPr="00A3101A">
              <w:rPr>
                <w:lang w:val="en-US"/>
              </w:rPr>
              <w:t xml:space="preserve"> </w:t>
            </w:r>
          </w:p>
        </w:tc>
      </w:tr>
      <w:tr w:rsidR="006C2604"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6C2604" w:rsidRPr="003941FB" w:rsidRDefault="006C2604" w:rsidP="00C77AA7">
            <w:pPr>
              <w:spacing w:before="60" w:after="60"/>
              <w:rPr>
                <w:color w:val="000000"/>
                <w:sz w:val="4"/>
                <w:szCs w:val="4"/>
              </w:rPr>
            </w:pPr>
          </w:p>
        </w:tc>
      </w:tr>
      <w:tr w:rsidR="003B5D1F" w:rsidRPr="003941FB" w:rsidTr="003941FB">
        <w:trPr>
          <w:trHeight w:val="336"/>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3B5D1F" w:rsidRPr="003941FB" w:rsidRDefault="006C2604" w:rsidP="00F8467D">
            <w:pPr>
              <w:spacing w:before="60" w:after="60"/>
              <w:rPr>
                <w:b/>
                <w:color w:val="000000"/>
                <w:sz w:val="20"/>
                <w:szCs w:val="20"/>
              </w:rPr>
            </w:pPr>
            <w:r w:rsidRPr="003941FB">
              <w:rPr>
                <w:b/>
                <w:color w:val="000000"/>
                <w:sz w:val="20"/>
                <w:szCs w:val="20"/>
              </w:rPr>
              <w:t>10. Have general or specific requirements as set out in Annex I</w:t>
            </w:r>
            <w:r w:rsidR="003B5771">
              <w:rPr>
                <w:b/>
                <w:color w:val="000000"/>
                <w:sz w:val="20"/>
                <w:szCs w:val="20"/>
              </w:rPr>
              <w:t xml:space="preserve"> </w:t>
            </w:r>
            <w:r w:rsidRPr="003941FB">
              <w:rPr>
                <w:b/>
                <w:color w:val="000000"/>
                <w:sz w:val="20"/>
                <w:szCs w:val="20"/>
              </w:rPr>
              <w:t>been provided for inert waste landfills?</w:t>
            </w:r>
          </w:p>
        </w:tc>
      </w:tr>
      <w:tr w:rsidR="003B5D1F"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3B5771" w:rsidRPr="00486D66" w:rsidRDefault="00443645" w:rsidP="00F8467D">
            <w:pPr>
              <w:spacing w:before="60" w:after="60"/>
              <w:rPr>
                <w:color w:val="000000"/>
                <w:sz w:val="20"/>
                <w:szCs w:val="20"/>
                <w:lang w:val="en-US"/>
              </w:rPr>
            </w:pPr>
            <w:r w:rsidRPr="00486D66">
              <w:rPr>
                <w:color w:val="000000"/>
                <w:sz w:val="20"/>
                <w:szCs w:val="20"/>
                <w:lang w:val="en-US"/>
              </w:rPr>
              <w:t>No.</w:t>
            </w:r>
            <w:r w:rsidR="00D1057C" w:rsidRPr="00486D66">
              <w:rPr>
                <w:color w:val="000000"/>
                <w:sz w:val="20"/>
                <w:szCs w:val="20"/>
                <w:lang w:val="en-US"/>
              </w:rPr>
              <w:t xml:space="preserve">  </w:t>
            </w:r>
          </w:p>
          <w:p w:rsidR="00E35675" w:rsidRPr="00E9332B" w:rsidRDefault="00E35675" w:rsidP="003B5771">
            <w:pPr>
              <w:rPr>
                <w:i/>
                <w:color w:val="000000"/>
                <w:sz w:val="20"/>
                <w:szCs w:val="20"/>
                <w:highlight w:val="yellow"/>
                <w:lang w:val="en-US"/>
              </w:rPr>
            </w:pPr>
          </w:p>
          <w:p w:rsidR="003B5771" w:rsidRPr="00A3101A" w:rsidRDefault="003B5771" w:rsidP="003B5771">
            <w:pPr>
              <w:rPr>
                <w:color w:val="000000"/>
                <w:sz w:val="20"/>
                <w:szCs w:val="20"/>
              </w:rPr>
            </w:pPr>
            <w:r w:rsidRPr="00A3101A">
              <w:rPr>
                <w:i/>
                <w:color w:val="000000"/>
                <w:sz w:val="20"/>
                <w:szCs w:val="20"/>
              </w:rPr>
              <w:t xml:space="preserve">The </w:t>
            </w:r>
            <w:proofErr w:type="spellStart"/>
            <w:r w:rsidRPr="00A3101A">
              <w:rPr>
                <w:i/>
                <w:color w:val="000000"/>
                <w:sz w:val="20"/>
                <w:szCs w:val="20"/>
              </w:rPr>
              <w:t>Åland</w:t>
            </w:r>
            <w:proofErr w:type="spellEnd"/>
            <w:r w:rsidRPr="00A3101A">
              <w:rPr>
                <w:i/>
                <w:color w:val="000000"/>
                <w:sz w:val="20"/>
                <w:szCs w:val="20"/>
              </w:rPr>
              <w:t xml:space="preserve"> Islands:</w:t>
            </w:r>
            <w:r w:rsidRPr="00A3101A">
              <w:rPr>
                <w:color w:val="000000"/>
                <w:sz w:val="20"/>
                <w:szCs w:val="20"/>
              </w:rPr>
              <w:t xml:space="preserve"> The permit authority may make exceptions from the regulation when it is assessed to be safe for the environment, but it has not been done yet.</w:t>
            </w:r>
          </w:p>
          <w:p w:rsidR="003B5771" w:rsidRPr="00E9332B" w:rsidRDefault="003B5771" w:rsidP="00F8467D">
            <w:pPr>
              <w:spacing w:before="60" w:after="60"/>
              <w:rPr>
                <w:color w:val="000000"/>
                <w:sz w:val="20"/>
                <w:szCs w:val="20"/>
                <w:highlight w:val="yellow"/>
              </w:rPr>
            </w:pPr>
          </w:p>
        </w:tc>
      </w:tr>
      <w:tr w:rsidR="00975C33" w:rsidRPr="003941FB" w:rsidTr="003941FB">
        <w:trPr>
          <w:trHeight w:val="128"/>
        </w:trPr>
        <w:tc>
          <w:tcPr>
            <w:tcW w:w="9654" w:type="dxa"/>
            <w:gridSpan w:val="2"/>
            <w:tcBorders>
              <w:top w:val="single" w:sz="8" w:space="0" w:color="FF9900"/>
              <w:bottom w:val="single" w:sz="8" w:space="0" w:color="FF9900"/>
            </w:tcBorders>
            <w:shd w:val="clear" w:color="auto" w:fill="auto"/>
            <w:noWrap/>
            <w:vAlign w:val="center"/>
          </w:tcPr>
          <w:p w:rsidR="00975C33" w:rsidRPr="003941FB" w:rsidRDefault="00975C33" w:rsidP="00F8467D">
            <w:pPr>
              <w:spacing w:before="60" w:after="60"/>
              <w:rPr>
                <w:color w:val="000000"/>
                <w:sz w:val="4"/>
                <w:szCs w:val="4"/>
              </w:rPr>
            </w:pPr>
          </w:p>
        </w:tc>
      </w:tr>
      <w:tr w:rsidR="006C2604" w:rsidRPr="003941FB" w:rsidTr="00A3176E">
        <w:trPr>
          <w:trHeight w:val="615"/>
        </w:trPr>
        <w:tc>
          <w:tcPr>
            <w:tcW w:w="7851" w:type="dxa"/>
            <w:tcBorders>
              <w:top w:val="single" w:sz="8" w:space="0" w:color="FF9900"/>
              <w:left w:val="single" w:sz="8" w:space="0" w:color="FF9900"/>
              <w:bottom w:val="single" w:sz="8" w:space="0" w:color="FF9900"/>
              <w:right w:val="single" w:sz="8" w:space="0" w:color="FF9900"/>
            </w:tcBorders>
            <w:shd w:val="clear" w:color="auto" w:fill="auto"/>
            <w:vAlign w:val="center"/>
          </w:tcPr>
          <w:p w:rsidR="006C2604" w:rsidRPr="003941FB" w:rsidRDefault="006C2604" w:rsidP="00C77AA7">
            <w:pPr>
              <w:spacing w:before="60" w:after="60"/>
              <w:rPr>
                <w:b/>
                <w:color w:val="000000"/>
                <w:sz w:val="20"/>
                <w:szCs w:val="20"/>
              </w:rPr>
            </w:pPr>
            <w:r w:rsidRPr="003941FB">
              <w:rPr>
                <w:b/>
                <w:color w:val="000000"/>
                <w:sz w:val="20"/>
                <w:szCs w:val="20"/>
              </w:rPr>
              <w:t>11. Have the requirements set out in Annex I, paragraphs 3.2 and 3.3 been reduced for certain landfills? (Yes/No)</w:t>
            </w:r>
          </w:p>
        </w:tc>
        <w:tc>
          <w:tcPr>
            <w:tcW w:w="1803" w:type="dxa"/>
            <w:tcBorders>
              <w:top w:val="single" w:sz="8" w:space="0" w:color="FF9900"/>
              <w:left w:val="single" w:sz="8" w:space="0" w:color="FF9900"/>
              <w:bottom w:val="single" w:sz="8" w:space="0" w:color="FF9900"/>
              <w:right w:val="single" w:sz="8" w:space="0" w:color="FF9900"/>
            </w:tcBorders>
            <w:shd w:val="pct70" w:color="FFFFFF" w:fill="D9D9D9"/>
            <w:vAlign w:val="center"/>
          </w:tcPr>
          <w:p w:rsidR="006C2604" w:rsidRPr="003941FB" w:rsidRDefault="001F106D" w:rsidP="00C77AA7">
            <w:pPr>
              <w:spacing w:before="60" w:after="60"/>
              <w:rPr>
                <w:color w:val="000000"/>
                <w:sz w:val="20"/>
                <w:szCs w:val="20"/>
              </w:rPr>
            </w:pPr>
            <w:r>
              <w:rPr>
                <w:color w:val="000000"/>
                <w:sz w:val="20"/>
                <w:szCs w:val="20"/>
              </w:rPr>
              <w:t>Yes</w:t>
            </w:r>
          </w:p>
        </w:tc>
      </w:tr>
      <w:tr w:rsidR="003B5D1F" w:rsidRPr="003941FB" w:rsidTr="003941FB">
        <w:trPr>
          <w:trHeight w:val="332"/>
        </w:trPr>
        <w:tc>
          <w:tcPr>
            <w:tcW w:w="9654" w:type="dxa"/>
            <w:gridSpan w:val="2"/>
            <w:tcBorders>
              <w:top w:val="single" w:sz="8" w:space="0" w:color="FF9900"/>
              <w:left w:val="single" w:sz="8" w:space="0" w:color="FF9900"/>
              <w:bottom w:val="single" w:sz="8" w:space="0" w:color="FF9900"/>
              <w:right w:val="single" w:sz="8" w:space="0" w:color="FF9900"/>
            </w:tcBorders>
            <w:shd w:val="clear" w:color="auto" w:fill="auto"/>
            <w:vAlign w:val="center"/>
          </w:tcPr>
          <w:p w:rsidR="003B5D1F" w:rsidRPr="003941FB" w:rsidRDefault="006C2604" w:rsidP="00F8467D">
            <w:pPr>
              <w:spacing w:before="60" w:after="60"/>
              <w:rPr>
                <w:b/>
                <w:color w:val="000000"/>
                <w:sz w:val="20"/>
                <w:szCs w:val="20"/>
              </w:rPr>
            </w:pPr>
            <w:r w:rsidRPr="003941FB">
              <w:rPr>
                <w:b/>
                <w:color w:val="000000"/>
                <w:sz w:val="20"/>
                <w:szCs w:val="20"/>
              </w:rPr>
              <w:t>If yes, give general information on these landfills.</w:t>
            </w:r>
          </w:p>
        </w:tc>
      </w:tr>
      <w:tr w:rsidR="003B5D1F" w:rsidRPr="003941FB" w:rsidTr="003941FB">
        <w:trPr>
          <w:trHeight w:val="851"/>
        </w:trPr>
        <w:tc>
          <w:tcPr>
            <w:tcW w:w="9654" w:type="dxa"/>
            <w:gridSpan w:val="2"/>
            <w:tcBorders>
              <w:top w:val="single" w:sz="8" w:space="0" w:color="FF9900"/>
              <w:left w:val="single" w:sz="8" w:space="0" w:color="FF9900"/>
              <w:bottom w:val="single" w:sz="8" w:space="0" w:color="FF9900"/>
              <w:right w:val="single" w:sz="8" w:space="0" w:color="FF9900"/>
            </w:tcBorders>
            <w:shd w:val="pct70" w:color="FFFFFF" w:fill="D9D9D9"/>
            <w:vAlign w:val="center"/>
          </w:tcPr>
          <w:p w:rsidR="001F106D" w:rsidRPr="00FB47DF" w:rsidRDefault="001F106D" w:rsidP="001F106D">
            <w:pPr>
              <w:spacing w:before="60" w:after="60"/>
              <w:rPr>
                <w:color w:val="000000"/>
                <w:sz w:val="20"/>
                <w:szCs w:val="20"/>
                <w:lang w:val="en-US"/>
              </w:rPr>
            </w:pPr>
            <w:r w:rsidRPr="00FB47DF">
              <w:rPr>
                <w:color w:val="000000"/>
                <w:sz w:val="20"/>
                <w:szCs w:val="20"/>
              </w:rPr>
              <w:t xml:space="preserve">In some cases the requirements have been reduced or adjusted. </w:t>
            </w:r>
            <w:r w:rsidR="0018457E" w:rsidRPr="00FB47DF">
              <w:rPr>
                <w:color w:val="000000"/>
                <w:sz w:val="20"/>
                <w:szCs w:val="20"/>
              </w:rPr>
              <w:t xml:space="preserve">The requirements concerning </w:t>
            </w:r>
            <w:r w:rsidRPr="00FB47DF">
              <w:rPr>
                <w:color w:val="000000"/>
                <w:sz w:val="20"/>
                <w:szCs w:val="20"/>
              </w:rPr>
              <w:t>the landfill base and sides have been reduc</w:t>
            </w:r>
            <w:r w:rsidR="0018457E" w:rsidRPr="00FB47DF">
              <w:rPr>
                <w:color w:val="000000"/>
                <w:sz w:val="20"/>
                <w:szCs w:val="20"/>
              </w:rPr>
              <w:t>ed</w:t>
            </w:r>
            <w:r w:rsidRPr="00FB47DF">
              <w:rPr>
                <w:color w:val="000000"/>
                <w:sz w:val="20"/>
                <w:szCs w:val="20"/>
              </w:rPr>
              <w:t xml:space="preserve"> at </w:t>
            </w:r>
            <w:r w:rsidR="00FB47DF" w:rsidRPr="00FB47DF">
              <w:rPr>
                <w:color w:val="000000"/>
                <w:sz w:val="20"/>
                <w:szCs w:val="20"/>
              </w:rPr>
              <w:t>12</w:t>
            </w:r>
            <w:r w:rsidR="00325B44" w:rsidRPr="00FB47DF">
              <w:rPr>
                <w:color w:val="FF0000"/>
                <w:sz w:val="20"/>
                <w:szCs w:val="20"/>
              </w:rPr>
              <w:t xml:space="preserve"> </w:t>
            </w:r>
            <w:r w:rsidR="0018457E" w:rsidRPr="00FB47DF">
              <w:rPr>
                <w:color w:val="000000"/>
                <w:sz w:val="20"/>
                <w:szCs w:val="20"/>
              </w:rPr>
              <w:t>landfill</w:t>
            </w:r>
            <w:r w:rsidR="00FB47DF" w:rsidRPr="00FB47DF">
              <w:rPr>
                <w:color w:val="000000"/>
                <w:sz w:val="20"/>
                <w:szCs w:val="20"/>
              </w:rPr>
              <w:t>s</w:t>
            </w:r>
            <w:r w:rsidR="0018457E" w:rsidRPr="00FB47DF">
              <w:rPr>
                <w:color w:val="000000"/>
                <w:sz w:val="20"/>
                <w:szCs w:val="20"/>
              </w:rPr>
              <w:t xml:space="preserve"> </w:t>
            </w:r>
            <w:r w:rsidR="001F4F1A" w:rsidRPr="00FB47DF">
              <w:rPr>
                <w:color w:val="000000"/>
                <w:sz w:val="20"/>
                <w:szCs w:val="20"/>
              </w:rPr>
              <w:t>for</w:t>
            </w:r>
            <w:r w:rsidR="00FB47DF" w:rsidRPr="00FB47DF">
              <w:rPr>
                <w:color w:val="000000"/>
                <w:sz w:val="20"/>
                <w:szCs w:val="20"/>
              </w:rPr>
              <w:t xml:space="preserve"> </w:t>
            </w:r>
            <w:r w:rsidR="00156A35" w:rsidRPr="00FB47DF">
              <w:rPr>
                <w:color w:val="000000"/>
                <w:sz w:val="20"/>
                <w:szCs w:val="20"/>
              </w:rPr>
              <w:t>non-hazardous waste</w:t>
            </w:r>
            <w:r w:rsidR="00325B44" w:rsidRPr="00FB47DF">
              <w:rPr>
                <w:color w:val="000000"/>
                <w:sz w:val="20"/>
                <w:szCs w:val="20"/>
              </w:rPr>
              <w:t xml:space="preserve"> and one landfill for hazardous waste</w:t>
            </w:r>
            <w:r w:rsidR="00FB47DF" w:rsidRPr="00FB47DF">
              <w:rPr>
                <w:color w:val="000000"/>
                <w:sz w:val="20"/>
                <w:szCs w:val="20"/>
              </w:rPr>
              <w:t xml:space="preserve"> in operation</w:t>
            </w:r>
            <w:r w:rsidRPr="00FB47DF">
              <w:rPr>
                <w:color w:val="000000"/>
                <w:sz w:val="20"/>
                <w:szCs w:val="20"/>
              </w:rPr>
              <w:t xml:space="preserve">. </w:t>
            </w:r>
            <w:r w:rsidR="006F3133" w:rsidRPr="00FB47DF">
              <w:rPr>
                <w:color w:val="000000"/>
                <w:sz w:val="20"/>
                <w:szCs w:val="20"/>
              </w:rPr>
              <w:t xml:space="preserve"> </w:t>
            </w:r>
            <w:r w:rsidR="0018457E" w:rsidRPr="00FB47DF">
              <w:rPr>
                <w:color w:val="000000"/>
                <w:sz w:val="20"/>
                <w:szCs w:val="20"/>
              </w:rPr>
              <w:t xml:space="preserve">The requirements concerning the </w:t>
            </w:r>
            <w:r w:rsidRPr="00FB47DF">
              <w:rPr>
                <w:color w:val="000000"/>
                <w:sz w:val="20"/>
                <w:szCs w:val="20"/>
              </w:rPr>
              <w:t xml:space="preserve">leachate collection and </w:t>
            </w:r>
            <w:r w:rsidR="001F4F1A" w:rsidRPr="00FB47DF">
              <w:rPr>
                <w:color w:val="000000"/>
                <w:sz w:val="20"/>
                <w:szCs w:val="20"/>
              </w:rPr>
              <w:t>surface</w:t>
            </w:r>
            <w:r w:rsidRPr="00FB47DF">
              <w:rPr>
                <w:color w:val="000000"/>
                <w:sz w:val="20"/>
                <w:szCs w:val="20"/>
              </w:rPr>
              <w:t xml:space="preserve"> sealing</w:t>
            </w:r>
            <w:r w:rsidR="0018457E" w:rsidRPr="00FB47DF">
              <w:rPr>
                <w:color w:val="000000"/>
                <w:sz w:val="20"/>
                <w:szCs w:val="20"/>
              </w:rPr>
              <w:t xml:space="preserve"> system</w:t>
            </w:r>
            <w:r w:rsidRPr="00FB47DF">
              <w:rPr>
                <w:color w:val="000000"/>
                <w:sz w:val="20"/>
                <w:szCs w:val="20"/>
              </w:rPr>
              <w:t xml:space="preserve"> have been reduc</w:t>
            </w:r>
            <w:r w:rsidR="0018457E" w:rsidRPr="00FB47DF">
              <w:rPr>
                <w:color w:val="000000"/>
                <w:sz w:val="20"/>
                <w:szCs w:val="20"/>
              </w:rPr>
              <w:t>ed</w:t>
            </w:r>
            <w:r w:rsidRPr="00FB47DF">
              <w:rPr>
                <w:color w:val="000000"/>
                <w:sz w:val="20"/>
                <w:szCs w:val="20"/>
              </w:rPr>
              <w:t xml:space="preserve"> at </w:t>
            </w:r>
            <w:r w:rsidR="00FB47DF" w:rsidRPr="00FB47DF">
              <w:rPr>
                <w:sz w:val="20"/>
                <w:szCs w:val="20"/>
              </w:rPr>
              <w:t>4</w:t>
            </w:r>
            <w:r w:rsidRPr="00FB47DF">
              <w:rPr>
                <w:color w:val="000000"/>
                <w:sz w:val="20"/>
                <w:szCs w:val="20"/>
              </w:rPr>
              <w:t xml:space="preserve"> </w:t>
            </w:r>
            <w:r w:rsidR="00FB47DF" w:rsidRPr="00FB47DF">
              <w:rPr>
                <w:color w:val="000000"/>
                <w:sz w:val="20"/>
                <w:szCs w:val="20"/>
              </w:rPr>
              <w:t xml:space="preserve">hazardous waste </w:t>
            </w:r>
            <w:r w:rsidRPr="00FB47DF">
              <w:rPr>
                <w:color w:val="000000"/>
                <w:sz w:val="20"/>
                <w:szCs w:val="20"/>
              </w:rPr>
              <w:t>landfill</w:t>
            </w:r>
            <w:r w:rsidR="0018457E" w:rsidRPr="00FB47DF">
              <w:rPr>
                <w:color w:val="000000"/>
                <w:sz w:val="20"/>
                <w:szCs w:val="20"/>
              </w:rPr>
              <w:t>s</w:t>
            </w:r>
            <w:r w:rsidR="00FB47DF" w:rsidRPr="00FB47DF">
              <w:rPr>
                <w:color w:val="000000"/>
                <w:sz w:val="20"/>
                <w:szCs w:val="20"/>
              </w:rPr>
              <w:t xml:space="preserve"> and 22 non-hazardous waste landfills that are in operation, as well as at 60 non-hazardous landfills that are in aftercare phase</w:t>
            </w:r>
            <w:r w:rsidRPr="00FB47DF">
              <w:rPr>
                <w:sz w:val="20"/>
                <w:szCs w:val="20"/>
              </w:rPr>
              <w:t>.</w:t>
            </w:r>
          </w:p>
          <w:p w:rsidR="001F106D" w:rsidRPr="00FB47DF" w:rsidRDefault="001F106D" w:rsidP="001F106D">
            <w:pPr>
              <w:spacing w:before="60" w:after="60"/>
              <w:rPr>
                <w:color w:val="000000"/>
                <w:sz w:val="20"/>
                <w:szCs w:val="20"/>
                <w:lang w:val="en-US"/>
              </w:rPr>
            </w:pPr>
            <w:r w:rsidRPr="00FB47DF">
              <w:rPr>
                <w:color w:val="000000"/>
                <w:sz w:val="20"/>
                <w:szCs w:val="20"/>
              </w:rPr>
              <w:t>The reasons for the reductions were based on the minor environmental effects of the landfills in ques</w:t>
            </w:r>
            <w:r w:rsidRPr="00FB47DF">
              <w:rPr>
                <w:sz w:val="20"/>
                <w:szCs w:val="20"/>
              </w:rPr>
              <w:t>tion.</w:t>
            </w:r>
            <w:r w:rsidR="00514574" w:rsidRPr="00FB47DF">
              <w:rPr>
                <w:sz w:val="20"/>
                <w:szCs w:val="20"/>
              </w:rPr>
              <w:t xml:space="preserve"> </w:t>
            </w:r>
            <w:r w:rsidR="00C40D99" w:rsidRPr="00FB47DF">
              <w:rPr>
                <w:color w:val="000000"/>
                <w:sz w:val="20"/>
                <w:szCs w:val="20"/>
              </w:rPr>
              <w:t xml:space="preserve">In addition, the hydrogeological conditions and other environmental effects of the landfill areas have been considered, as well as </w:t>
            </w:r>
            <w:r w:rsidR="00C40D99" w:rsidRPr="00FB47DF">
              <w:rPr>
                <w:color w:val="000000"/>
                <w:sz w:val="20"/>
                <w:szCs w:val="20"/>
              </w:rPr>
              <w:lastRenderedPageBreak/>
              <w:t xml:space="preserve">the quality of the deposited waste. </w:t>
            </w:r>
            <w:r w:rsidR="005D6301" w:rsidRPr="00FB47DF">
              <w:rPr>
                <w:sz w:val="20"/>
                <w:szCs w:val="20"/>
              </w:rPr>
              <w:t>On several landfills alternative</w:t>
            </w:r>
            <w:r w:rsidR="004679B0" w:rsidRPr="00FB47DF">
              <w:rPr>
                <w:sz w:val="20"/>
                <w:szCs w:val="20"/>
              </w:rPr>
              <w:t xml:space="preserve"> </w:t>
            </w:r>
            <w:r w:rsidR="00EC240D">
              <w:rPr>
                <w:sz w:val="20"/>
                <w:szCs w:val="20"/>
              </w:rPr>
              <w:t>structures have been used, such as:</w:t>
            </w:r>
            <w:r w:rsidR="005D6301" w:rsidRPr="00FB47DF">
              <w:rPr>
                <w:sz w:val="20"/>
                <w:szCs w:val="20"/>
              </w:rPr>
              <w:t xml:space="preserve"> on the surface sealing the impermeable mineral layer has </w:t>
            </w:r>
            <w:r w:rsidR="00584D07" w:rsidRPr="00FB47DF">
              <w:rPr>
                <w:sz w:val="20"/>
                <w:szCs w:val="20"/>
              </w:rPr>
              <w:t xml:space="preserve">been replaced by a bentonite mat </w:t>
            </w:r>
            <w:r w:rsidR="005D6301" w:rsidRPr="00FB47DF">
              <w:rPr>
                <w:sz w:val="20"/>
                <w:szCs w:val="20"/>
              </w:rPr>
              <w:t>and the drainage layer has</w:t>
            </w:r>
            <w:r w:rsidR="00514574" w:rsidRPr="00FB47DF">
              <w:rPr>
                <w:sz w:val="20"/>
                <w:szCs w:val="20"/>
              </w:rPr>
              <w:t xml:space="preserve"> been replaced by </w:t>
            </w:r>
            <w:r w:rsidR="00584D07" w:rsidRPr="00FB47DF">
              <w:rPr>
                <w:sz w:val="20"/>
                <w:szCs w:val="20"/>
              </w:rPr>
              <w:t xml:space="preserve">a </w:t>
            </w:r>
            <w:r w:rsidR="00514574" w:rsidRPr="00FB47DF">
              <w:rPr>
                <w:sz w:val="20"/>
                <w:szCs w:val="20"/>
              </w:rPr>
              <w:t>drainage mat</w:t>
            </w:r>
            <w:r w:rsidR="001F4F1A" w:rsidRPr="00FB47DF">
              <w:rPr>
                <w:sz w:val="20"/>
                <w:szCs w:val="20"/>
              </w:rPr>
              <w:t>.</w:t>
            </w:r>
            <w:r w:rsidRPr="00FB47DF">
              <w:rPr>
                <w:color w:val="000000"/>
                <w:sz w:val="20"/>
                <w:szCs w:val="20"/>
              </w:rPr>
              <w:t xml:space="preserve"> </w:t>
            </w:r>
          </w:p>
          <w:p w:rsidR="00514574" w:rsidRPr="00E9332B" w:rsidRDefault="00514574" w:rsidP="00F8467D">
            <w:pPr>
              <w:spacing w:before="60" w:after="60"/>
              <w:rPr>
                <w:color w:val="000000"/>
                <w:sz w:val="20"/>
                <w:szCs w:val="20"/>
                <w:highlight w:val="yellow"/>
                <w:lang w:val="en-US"/>
              </w:rPr>
            </w:pPr>
          </w:p>
          <w:p w:rsidR="003B5771" w:rsidRPr="00E9332B" w:rsidRDefault="005729B8" w:rsidP="00F8467D">
            <w:pPr>
              <w:spacing w:before="60" w:after="60"/>
              <w:rPr>
                <w:color w:val="000000"/>
                <w:sz w:val="20"/>
                <w:szCs w:val="20"/>
                <w:highlight w:val="yellow"/>
              </w:rPr>
            </w:pPr>
            <w:r w:rsidRPr="00A3101A">
              <w:rPr>
                <w:i/>
                <w:color w:val="000000"/>
                <w:sz w:val="20"/>
                <w:szCs w:val="20"/>
              </w:rPr>
              <w:t>The</w:t>
            </w:r>
            <w:r w:rsidR="003B5771" w:rsidRPr="00A3101A">
              <w:rPr>
                <w:i/>
                <w:color w:val="000000"/>
                <w:sz w:val="20"/>
                <w:szCs w:val="20"/>
              </w:rPr>
              <w:t xml:space="preserve"> </w:t>
            </w:r>
            <w:proofErr w:type="spellStart"/>
            <w:r w:rsidR="003B5771" w:rsidRPr="00A3101A">
              <w:rPr>
                <w:i/>
                <w:color w:val="000000"/>
                <w:sz w:val="20"/>
                <w:szCs w:val="20"/>
              </w:rPr>
              <w:t>Åland</w:t>
            </w:r>
            <w:proofErr w:type="spellEnd"/>
            <w:r w:rsidR="003B5771" w:rsidRPr="00A3101A">
              <w:rPr>
                <w:i/>
                <w:color w:val="000000"/>
                <w:sz w:val="20"/>
                <w:szCs w:val="20"/>
              </w:rPr>
              <w:t xml:space="preserve"> Islands</w:t>
            </w:r>
            <w:r w:rsidRPr="00A3101A">
              <w:rPr>
                <w:i/>
                <w:color w:val="000000"/>
                <w:sz w:val="20"/>
                <w:szCs w:val="20"/>
              </w:rPr>
              <w:t>:</w:t>
            </w:r>
            <w:r w:rsidR="003B5771" w:rsidRPr="00A3101A">
              <w:rPr>
                <w:i/>
                <w:color w:val="000000"/>
                <w:sz w:val="20"/>
                <w:szCs w:val="20"/>
              </w:rPr>
              <w:t xml:space="preserve"> </w:t>
            </w:r>
            <w:r w:rsidR="003B5771" w:rsidRPr="00A3101A">
              <w:rPr>
                <w:color w:val="000000"/>
                <w:sz w:val="20"/>
                <w:szCs w:val="20"/>
              </w:rPr>
              <w:t>the answer to Question 11 is "No</w:t>
            </w:r>
            <w:r w:rsidR="004A2AFC" w:rsidRPr="00A3101A">
              <w:rPr>
                <w:color w:val="000000"/>
                <w:sz w:val="20"/>
                <w:szCs w:val="20"/>
              </w:rPr>
              <w:t>"</w:t>
            </w:r>
            <w:r w:rsidR="003B5771" w:rsidRPr="00A3101A">
              <w:rPr>
                <w:color w:val="000000"/>
                <w:sz w:val="20"/>
                <w:szCs w:val="20"/>
              </w:rPr>
              <w:t>.</w:t>
            </w:r>
          </w:p>
        </w:tc>
      </w:tr>
    </w:tbl>
    <w:p w:rsidR="005E693B" w:rsidRPr="003941FB" w:rsidRDefault="005E693B" w:rsidP="00F8467D">
      <w:pPr>
        <w:spacing w:before="60" w:after="60"/>
        <w:rPr>
          <w:color w:val="000000"/>
        </w:rPr>
      </w:pPr>
    </w:p>
    <w:p w:rsidR="005E693B" w:rsidRPr="003941FB" w:rsidRDefault="005E693B" w:rsidP="00F8467D">
      <w:pPr>
        <w:spacing w:before="60" w:after="60"/>
        <w:rPr>
          <w:color w:val="000000"/>
        </w:rPr>
      </w:pPr>
    </w:p>
    <w:sectPr w:rsidR="005E693B" w:rsidRPr="003941FB" w:rsidSect="003941FB">
      <w:footerReference w:type="even" r:id="rId12"/>
      <w:footerReference w:type="default" r:id="rId13"/>
      <w:pgSz w:w="11906" w:h="16838"/>
      <w:pgMar w:top="1417" w:right="1417" w:bottom="1417" w:left="1417" w:header="708" w:footer="708" w:gutter="0"/>
      <w:pgBorders w:offsetFrom="page">
        <w:top w:val="none" w:sz="0" w:space="19" w:color="50002B" w:shadow="1" w:frame="1"/>
        <w:left w:val="none" w:sz="0" w:space="13" w:color="FFFF00" w:shadow="1" w:frame="1"/>
        <w:bottom w:val="none" w:sz="80" w:space="14" w:color="500000" w:shadow="1" w:frame="1"/>
        <w:right w:val="none" w:sz="80" w:space="30" w:color="6431A8" w:shadow="1" w:frame="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D6" w:rsidRDefault="00B975D6">
      <w:r>
        <w:separator/>
      </w:r>
    </w:p>
  </w:endnote>
  <w:endnote w:type="continuationSeparator" w:id="0">
    <w:p w:rsidR="00B975D6" w:rsidRDefault="00B9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0" w:rsidRDefault="002A4BA0" w:rsidP="005E693B">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2A4BA0" w:rsidRDefault="002A4BA0" w:rsidP="005E693B">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0" w:rsidRPr="00A61F70" w:rsidRDefault="002A4BA0" w:rsidP="00A61F70">
    <w:pPr>
      <w:pStyle w:val="Alatunniste"/>
      <w:framePr w:wrap="around" w:vAnchor="text" w:hAnchor="page" w:x="10598" w:y="27"/>
      <w:rPr>
        <w:rStyle w:val="Sivunumero"/>
        <w:sz w:val="20"/>
        <w:szCs w:val="20"/>
      </w:rPr>
    </w:pPr>
    <w:r w:rsidRPr="00A61F70">
      <w:rPr>
        <w:rStyle w:val="Sivunumero"/>
        <w:sz w:val="20"/>
        <w:szCs w:val="20"/>
      </w:rPr>
      <w:t xml:space="preserve">Page </w:t>
    </w:r>
    <w:r w:rsidRPr="00A61F70">
      <w:rPr>
        <w:rStyle w:val="Sivunumero"/>
        <w:sz w:val="20"/>
        <w:szCs w:val="20"/>
      </w:rPr>
      <w:fldChar w:fldCharType="begin"/>
    </w:r>
    <w:r w:rsidRPr="00A61F70">
      <w:rPr>
        <w:rStyle w:val="Sivunumero"/>
        <w:sz w:val="20"/>
        <w:szCs w:val="20"/>
      </w:rPr>
      <w:instrText xml:space="preserve">PAGE  </w:instrText>
    </w:r>
    <w:r w:rsidRPr="00A61F70">
      <w:rPr>
        <w:rStyle w:val="Sivunumero"/>
        <w:sz w:val="20"/>
        <w:szCs w:val="20"/>
      </w:rPr>
      <w:fldChar w:fldCharType="separate"/>
    </w:r>
    <w:r w:rsidR="00653A00">
      <w:rPr>
        <w:rStyle w:val="Sivunumero"/>
        <w:noProof/>
        <w:sz w:val="20"/>
        <w:szCs w:val="20"/>
      </w:rPr>
      <w:t>1</w:t>
    </w:r>
    <w:r w:rsidRPr="00A61F70">
      <w:rPr>
        <w:rStyle w:val="Sivunumero"/>
        <w:sz w:val="20"/>
        <w:szCs w:val="20"/>
      </w:rPr>
      <w:fldChar w:fldCharType="end"/>
    </w:r>
  </w:p>
  <w:tbl>
    <w:tblPr>
      <w:tblW w:w="9828" w:type="dxa"/>
      <w:tblBorders>
        <w:top w:val="single" w:sz="4" w:space="0" w:color="auto"/>
        <w:insideH w:val="single" w:sz="4" w:space="0" w:color="auto"/>
        <w:insideV w:val="single" w:sz="4" w:space="0" w:color="auto"/>
      </w:tblBorders>
      <w:tblLook w:val="01E0" w:firstRow="1" w:lastRow="1" w:firstColumn="1" w:lastColumn="1" w:noHBand="0" w:noVBand="0"/>
    </w:tblPr>
    <w:tblGrid>
      <w:gridCol w:w="9828"/>
    </w:tblGrid>
    <w:tr w:rsidR="002A4BA0" w:rsidTr="00D200B4">
      <w:tc>
        <w:tcPr>
          <w:tcW w:w="9828" w:type="dxa"/>
        </w:tcPr>
        <w:p w:rsidR="002A4BA0" w:rsidRPr="00D200B4" w:rsidRDefault="002A4BA0" w:rsidP="00A61F70">
          <w:pPr>
            <w:pStyle w:val="Alatunniste"/>
            <w:rPr>
              <w:sz w:val="20"/>
              <w:szCs w:val="20"/>
            </w:rPr>
          </w:pPr>
          <w:r w:rsidRPr="00D200B4">
            <w:rPr>
              <w:sz w:val="20"/>
              <w:szCs w:val="20"/>
            </w:rPr>
            <w:t>Implementation Questionnaire 2010 on Landfill of Waste</w:t>
          </w:r>
        </w:p>
      </w:tc>
    </w:tr>
  </w:tbl>
  <w:p w:rsidR="002A4BA0" w:rsidRDefault="002A4BA0" w:rsidP="005E693B">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D6" w:rsidRDefault="00B975D6">
      <w:r>
        <w:separator/>
      </w:r>
    </w:p>
  </w:footnote>
  <w:footnote w:type="continuationSeparator" w:id="0">
    <w:p w:rsidR="00B975D6" w:rsidRDefault="00B97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9BC"/>
    <w:multiLevelType w:val="hybridMultilevel"/>
    <w:tmpl w:val="8EC45C3C"/>
    <w:lvl w:ilvl="0" w:tplc="3C4C878E">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E124695"/>
    <w:multiLevelType w:val="hybridMultilevel"/>
    <w:tmpl w:val="1B5E2618"/>
    <w:lvl w:ilvl="0" w:tplc="3C4C878E">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32634B6"/>
    <w:multiLevelType w:val="hybridMultilevel"/>
    <w:tmpl w:val="A5A2B3DA"/>
    <w:lvl w:ilvl="0" w:tplc="EFD676CA">
      <w:start w:val="2007"/>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58475A4"/>
    <w:multiLevelType w:val="hybridMultilevel"/>
    <w:tmpl w:val="BB4033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076026D"/>
    <w:multiLevelType w:val="hybridMultilevel"/>
    <w:tmpl w:val="9AC615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3494ECA"/>
    <w:multiLevelType w:val="hybridMultilevel"/>
    <w:tmpl w:val="D5F8100E"/>
    <w:lvl w:ilvl="0" w:tplc="3D542208">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5774560A"/>
    <w:multiLevelType w:val="hybridMultilevel"/>
    <w:tmpl w:val="08480304"/>
    <w:lvl w:ilvl="0" w:tplc="3D542208">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C0A3511"/>
    <w:multiLevelType w:val="hybridMultilevel"/>
    <w:tmpl w:val="519C40E2"/>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D2D5457"/>
    <w:multiLevelType w:val="hybridMultilevel"/>
    <w:tmpl w:val="DD464EDE"/>
    <w:lvl w:ilvl="0" w:tplc="3C4C878E">
      <w:numFmt w:val="bullet"/>
      <w:lvlText w:val="-"/>
      <w:lvlJc w:val="left"/>
      <w:pPr>
        <w:ind w:left="1065" w:hanging="705"/>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6038167F"/>
    <w:multiLevelType w:val="hybridMultilevel"/>
    <w:tmpl w:val="4CC6D112"/>
    <w:lvl w:ilvl="0" w:tplc="0A1ACCE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676A0A7D"/>
    <w:multiLevelType w:val="hybridMultilevel"/>
    <w:tmpl w:val="E65A8E6A"/>
    <w:lvl w:ilvl="0" w:tplc="0ED698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6AC67B7E"/>
    <w:multiLevelType w:val="hybridMultilevel"/>
    <w:tmpl w:val="C2CC83FA"/>
    <w:lvl w:ilvl="0" w:tplc="0ED698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9"/>
  </w:num>
  <w:num w:numId="6">
    <w:abstractNumId w:val="4"/>
  </w:num>
  <w:num w:numId="7">
    <w:abstractNumId w:val="10"/>
  </w:num>
  <w:num w:numId="8">
    <w:abstractNumId w:val="11"/>
  </w:num>
  <w:num w:numId="9">
    <w:abstractNumId w:val="8"/>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E693B"/>
    <w:rsid w:val="00000658"/>
    <w:rsid w:val="000043D6"/>
    <w:rsid w:val="00011A24"/>
    <w:rsid w:val="000125AE"/>
    <w:rsid w:val="00015D2A"/>
    <w:rsid w:val="00022909"/>
    <w:rsid w:val="0003241C"/>
    <w:rsid w:val="00050E67"/>
    <w:rsid w:val="00054EDB"/>
    <w:rsid w:val="000559F7"/>
    <w:rsid w:val="000661BB"/>
    <w:rsid w:val="0007204F"/>
    <w:rsid w:val="0007246B"/>
    <w:rsid w:val="00074990"/>
    <w:rsid w:val="000800A1"/>
    <w:rsid w:val="000819EA"/>
    <w:rsid w:val="000923BF"/>
    <w:rsid w:val="00094117"/>
    <w:rsid w:val="000A1E43"/>
    <w:rsid w:val="000A7B58"/>
    <w:rsid w:val="000B5A66"/>
    <w:rsid w:val="000B63EA"/>
    <w:rsid w:val="000C1348"/>
    <w:rsid w:val="000C7DD1"/>
    <w:rsid w:val="000D0531"/>
    <w:rsid w:val="000D08BF"/>
    <w:rsid w:val="000D24B5"/>
    <w:rsid w:val="000E5548"/>
    <w:rsid w:val="000E7DD4"/>
    <w:rsid w:val="000E7F3E"/>
    <w:rsid w:val="000F6A05"/>
    <w:rsid w:val="00101803"/>
    <w:rsid w:val="001067F2"/>
    <w:rsid w:val="00110BF7"/>
    <w:rsid w:val="00110C23"/>
    <w:rsid w:val="00117297"/>
    <w:rsid w:val="00117D04"/>
    <w:rsid w:val="00120268"/>
    <w:rsid w:val="001204EF"/>
    <w:rsid w:val="001216B4"/>
    <w:rsid w:val="00122145"/>
    <w:rsid w:val="001238D0"/>
    <w:rsid w:val="00125419"/>
    <w:rsid w:val="00127257"/>
    <w:rsid w:val="00131B40"/>
    <w:rsid w:val="00146AE9"/>
    <w:rsid w:val="001506FA"/>
    <w:rsid w:val="00151259"/>
    <w:rsid w:val="00154ED3"/>
    <w:rsid w:val="00155C55"/>
    <w:rsid w:val="00156A35"/>
    <w:rsid w:val="00166C7D"/>
    <w:rsid w:val="00171497"/>
    <w:rsid w:val="001769A3"/>
    <w:rsid w:val="001811C0"/>
    <w:rsid w:val="0018457E"/>
    <w:rsid w:val="00186BB8"/>
    <w:rsid w:val="00190475"/>
    <w:rsid w:val="00191204"/>
    <w:rsid w:val="001936AD"/>
    <w:rsid w:val="00194CCF"/>
    <w:rsid w:val="00196B21"/>
    <w:rsid w:val="00197BE8"/>
    <w:rsid w:val="001A024B"/>
    <w:rsid w:val="001A3A05"/>
    <w:rsid w:val="001B1AC2"/>
    <w:rsid w:val="001C7C1C"/>
    <w:rsid w:val="001D5520"/>
    <w:rsid w:val="001E1648"/>
    <w:rsid w:val="001E3667"/>
    <w:rsid w:val="001E58DE"/>
    <w:rsid w:val="001E641B"/>
    <w:rsid w:val="001F106D"/>
    <w:rsid w:val="001F3797"/>
    <w:rsid w:val="001F4F1A"/>
    <w:rsid w:val="00205E9C"/>
    <w:rsid w:val="00210538"/>
    <w:rsid w:val="00217B3D"/>
    <w:rsid w:val="002206C6"/>
    <w:rsid w:val="00220AFC"/>
    <w:rsid w:val="0022325F"/>
    <w:rsid w:val="00224628"/>
    <w:rsid w:val="00226F9A"/>
    <w:rsid w:val="00231DCA"/>
    <w:rsid w:val="00233F45"/>
    <w:rsid w:val="00246FFB"/>
    <w:rsid w:val="00251116"/>
    <w:rsid w:val="00251214"/>
    <w:rsid w:val="00252DF2"/>
    <w:rsid w:val="00252E70"/>
    <w:rsid w:val="0025337E"/>
    <w:rsid w:val="00253BC0"/>
    <w:rsid w:val="002575E4"/>
    <w:rsid w:val="002738E9"/>
    <w:rsid w:val="002834D3"/>
    <w:rsid w:val="002914AF"/>
    <w:rsid w:val="00294627"/>
    <w:rsid w:val="0029465C"/>
    <w:rsid w:val="002A18E6"/>
    <w:rsid w:val="002A4BA0"/>
    <w:rsid w:val="002B11BB"/>
    <w:rsid w:val="002B138E"/>
    <w:rsid w:val="002D2A75"/>
    <w:rsid w:val="002D69CA"/>
    <w:rsid w:val="002E6551"/>
    <w:rsid w:val="002E6B6E"/>
    <w:rsid w:val="002E7FA9"/>
    <w:rsid w:val="002F0BD8"/>
    <w:rsid w:val="002F44CA"/>
    <w:rsid w:val="002F4980"/>
    <w:rsid w:val="002F73C2"/>
    <w:rsid w:val="00302FE8"/>
    <w:rsid w:val="0031509C"/>
    <w:rsid w:val="00316ADD"/>
    <w:rsid w:val="00325836"/>
    <w:rsid w:val="00325B44"/>
    <w:rsid w:val="00330C9A"/>
    <w:rsid w:val="0033141D"/>
    <w:rsid w:val="00333197"/>
    <w:rsid w:val="00333F5A"/>
    <w:rsid w:val="00335C2E"/>
    <w:rsid w:val="0033663C"/>
    <w:rsid w:val="00342B07"/>
    <w:rsid w:val="00343380"/>
    <w:rsid w:val="00347AE3"/>
    <w:rsid w:val="003512B5"/>
    <w:rsid w:val="003601F1"/>
    <w:rsid w:val="003666EB"/>
    <w:rsid w:val="003720D2"/>
    <w:rsid w:val="00377A51"/>
    <w:rsid w:val="00380BB8"/>
    <w:rsid w:val="00382216"/>
    <w:rsid w:val="003941FB"/>
    <w:rsid w:val="00396896"/>
    <w:rsid w:val="003970A9"/>
    <w:rsid w:val="00397E15"/>
    <w:rsid w:val="003A15F5"/>
    <w:rsid w:val="003A22AF"/>
    <w:rsid w:val="003A24AF"/>
    <w:rsid w:val="003A42E9"/>
    <w:rsid w:val="003A4690"/>
    <w:rsid w:val="003A53FF"/>
    <w:rsid w:val="003B2059"/>
    <w:rsid w:val="003B2192"/>
    <w:rsid w:val="003B53A4"/>
    <w:rsid w:val="003B5771"/>
    <w:rsid w:val="003B5D1F"/>
    <w:rsid w:val="003B7404"/>
    <w:rsid w:val="003B7C69"/>
    <w:rsid w:val="003C3183"/>
    <w:rsid w:val="003C3B98"/>
    <w:rsid w:val="003D1220"/>
    <w:rsid w:val="003D480C"/>
    <w:rsid w:val="003D65E5"/>
    <w:rsid w:val="003F1F43"/>
    <w:rsid w:val="003F7E98"/>
    <w:rsid w:val="004137A8"/>
    <w:rsid w:val="00414938"/>
    <w:rsid w:val="00415FBB"/>
    <w:rsid w:val="00420587"/>
    <w:rsid w:val="00421E1F"/>
    <w:rsid w:val="00422901"/>
    <w:rsid w:val="004257A0"/>
    <w:rsid w:val="00433A32"/>
    <w:rsid w:val="0044202E"/>
    <w:rsid w:val="00442E64"/>
    <w:rsid w:val="004435CB"/>
    <w:rsid w:val="00443645"/>
    <w:rsid w:val="004508FF"/>
    <w:rsid w:val="00454423"/>
    <w:rsid w:val="004630B5"/>
    <w:rsid w:val="00463C76"/>
    <w:rsid w:val="0046402C"/>
    <w:rsid w:val="004679B0"/>
    <w:rsid w:val="00467E1B"/>
    <w:rsid w:val="00470437"/>
    <w:rsid w:val="00471301"/>
    <w:rsid w:val="004730A1"/>
    <w:rsid w:val="00473CF8"/>
    <w:rsid w:val="00473E8E"/>
    <w:rsid w:val="00476AE2"/>
    <w:rsid w:val="00476BFA"/>
    <w:rsid w:val="00484730"/>
    <w:rsid w:val="00485279"/>
    <w:rsid w:val="00486D66"/>
    <w:rsid w:val="00492D98"/>
    <w:rsid w:val="004937D0"/>
    <w:rsid w:val="00495467"/>
    <w:rsid w:val="004A0BCD"/>
    <w:rsid w:val="004A21B7"/>
    <w:rsid w:val="004A26B3"/>
    <w:rsid w:val="004A2AFC"/>
    <w:rsid w:val="004A2EBC"/>
    <w:rsid w:val="004A447C"/>
    <w:rsid w:val="004C2BAE"/>
    <w:rsid w:val="004C2CD9"/>
    <w:rsid w:val="004C696A"/>
    <w:rsid w:val="004D198B"/>
    <w:rsid w:val="004D1C2D"/>
    <w:rsid w:val="004D49AD"/>
    <w:rsid w:val="004D72E6"/>
    <w:rsid w:val="004D7870"/>
    <w:rsid w:val="004E038D"/>
    <w:rsid w:val="004E06D3"/>
    <w:rsid w:val="004E64E6"/>
    <w:rsid w:val="004F0D0F"/>
    <w:rsid w:val="004F5756"/>
    <w:rsid w:val="004F6E6E"/>
    <w:rsid w:val="00502EE0"/>
    <w:rsid w:val="00514574"/>
    <w:rsid w:val="00514D46"/>
    <w:rsid w:val="005163BB"/>
    <w:rsid w:val="00524559"/>
    <w:rsid w:val="00531178"/>
    <w:rsid w:val="00533169"/>
    <w:rsid w:val="005372F8"/>
    <w:rsid w:val="00546B35"/>
    <w:rsid w:val="00550FF7"/>
    <w:rsid w:val="00553B02"/>
    <w:rsid w:val="00553B9D"/>
    <w:rsid w:val="0055719E"/>
    <w:rsid w:val="00562FE4"/>
    <w:rsid w:val="005729B8"/>
    <w:rsid w:val="00574526"/>
    <w:rsid w:val="0057535B"/>
    <w:rsid w:val="0057746D"/>
    <w:rsid w:val="00580A43"/>
    <w:rsid w:val="00583F1B"/>
    <w:rsid w:val="00584D07"/>
    <w:rsid w:val="005865C8"/>
    <w:rsid w:val="005A40F5"/>
    <w:rsid w:val="005B6D02"/>
    <w:rsid w:val="005C1783"/>
    <w:rsid w:val="005C767E"/>
    <w:rsid w:val="005D0BD6"/>
    <w:rsid w:val="005D6301"/>
    <w:rsid w:val="005E35EE"/>
    <w:rsid w:val="005E5AC5"/>
    <w:rsid w:val="005E693B"/>
    <w:rsid w:val="005F1F92"/>
    <w:rsid w:val="005F5309"/>
    <w:rsid w:val="006134D2"/>
    <w:rsid w:val="00614B12"/>
    <w:rsid w:val="00615544"/>
    <w:rsid w:val="006174F1"/>
    <w:rsid w:val="0062094F"/>
    <w:rsid w:val="006235B9"/>
    <w:rsid w:val="006329B0"/>
    <w:rsid w:val="006333CA"/>
    <w:rsid w:val="00653A00"/>
    <w:rsid w:val="00654FF8"/>
    <w:rsid w:val="006619B0"/>
    <w:rsid w:val="006644F7"/>
    <w:rsid w:val="006674B0"/>
    <w:rsid w:val="00685E6B"/>
    <w:rsid w:val="006943C9"/>
    <w:rsid w:val="006B1C80"/>
    <w:rsid w:val="006B48A5"/>
    <w:rsid w:val="006C2604"/>
    <w:rsid w:val="006C69E4"/>
    <w:rsid w:val="006D099D"/>
    <w:rsid w:val="006D09FB"/>
    <w:rsid w:val="006D30DF"/>
    <w:rsid w:val="006D4FAD"/>
    <w:rsid w:val="006E204A"/>
    <w:rsid w:val="006E445B"/>
    <w:rsid w:val="006F20DD"/>
    <w:rsid w:val="006F3133"/>
    <w:rsid w:val="006F6ECD"/>
    <w:rsid w:val="007023C7"/>
    <w:rsid w:val="00710D7B"/>
    <w:rsid w:val="00713BDE"/>
    <w:rsid w:val="00717AF6"/>
    <w:rsid w:val="00720394"/>
    <w:rsid w:val="0073545D"/>
    <w:rsid w:val="00736421"/>
    <w:rsid w:val="007419AC"/>
    <w:rsid w:val="00751773"/>
    <w:rsid w:val="00756B05"/>
    <w:rsid w:val="0075789C"/>
    <w:rsid w:val="007609DB"/>
    <w:rsid w:val="00762118"/>
    <w:rsid w:val="00771168"/>
    <w:rsid w:val="0077493F"/>
    <w:rsid w:val="00780AB8"/>
    <w:rsid w:val="007812B4"/>
    <w:rsid w:val="00786017"/>
    <w:rsid w:val="007940A5"/>
    <w:rsid w:val="0079660B"/>
    <w:rsid w:val="007B1DC8"/>
    <w:rsid w:val="007B4926"/>
    <w:rsid w:val="007B6D55"/>
    <w:rsid w:val="007C20D9"/>
    <w:rsid w:val="007C6D57"/>
    <w:rsid w:val="007D1F2F"/>
    <w:rsid w:val="007E5D53"/>
    <w:rsid w:val="007E659F"/>
    <w:rsid w:val="007E67A4"/>
    <w:rsid w:val="007F1B4D"/>
    <w:rsid w:val="007F1D0E"/>
    <w:rsid w:val="007F4974"/>
    <w:rsid w:val="007F4A76"/>
    <w:rsid w:val="007F584C"/>
    <w:rsid w:val="007F71B1"/>
    <w:rsid w:val="007F7BA3"/>
    <w:rsid w:val="007F7C7D"/>
    <w:rsid w:val="00806EE2"/>
    <w:rsid w:val="0081066C"/>
    <w:rsid w:val="008178DF"/>
    <w:rsid w:val="00817E9D"/>
    <w:rsid w:val="00821951"/>
    <w:rsid w:val="00824131"/>
    <w:rsid w:val="00825F9A"/>
    <w:rsid w:val="0084481C"/>
    <w:rsid w:val="00846240"/>
    <w:rsid w:val="0085750E"/>
    <w:rsid w:val="0086265A"/>
    <w:rsid w:val="00863BCB"/>
    <w:rsid w:val="00865845"/>
    <w:rsid w:val="00871D12"/>
    <w:rsid w:val="00873ACB"/>
    <w:rsid w:val="00877E88"/>
    <w:rsid w:val="0088092F"/>
    <w:rsid w:val="00882802"/>
    <w:rsid w:val="0088773D"/>
    <w:rsid w:val="00887DD9"/>
    <w:rsid w:val="00891C4E"/>
    <w:rsid w:val="008A1C3E"/>
    <w:rsid w:val="008A6A17"/>
    <w:rsid w:val="008A797E"/>
    <w:rsid w:val="008B0898"/>
    <w:rsid w:val="008B3637"/>
    <w:rsid w:val="008E2C55"/>
    <w:rsid w:val="008E38C3"/>
    <w:rsid w:val="008F0A99"/>
    <w:rsid w:val="008F233A"/>
    <w:rsid w:val="008F5258"/>
    <w:rsid w:val="008F7259"/>
    <w:rsid w:val="00900BCB"/>
    <w:rsid w:val="009039DE"/>
    <w:rsid w:val="009061F0"/>
    <w:rsid w:val="00910A42"/>
    <w:rsid w:val="00915760"/>
    <w:rsid w:val="00915A6C"/>
    <w:rsid w:val="00920E16"/>
    <w:rsid w:val="009235E1"/>
    <w:rsid w:val="00930C52"/>
    <w:rsid w:val="009320AF"/>
    <w:rsid w:val="00943312"/>
    <w:rsid w:val="0094458C"/>
    <w:rsid w:val="009462AC"/>
    <w:rsid w:val="00947550"/>
    <w:rsid w:val="00975C33"/>
    <w:rsid w:val="00976AFC"/>
    <w:rsid w:val="009771BC"/>
    <w:rsid w:val="00980C76"/>
    <w:rsid w:val="00986D49"/>
    <w:rsid w:val="00986FA6"/>
    <w:rsid w:val="009A30AF"/>
    <w:rsid w:val="009B0908"/>
    <w:rsid w:val="009B4448"/>
    <w:rsid w:val="009C5D50"/>
    <w:rsid w:val="009D0BA1"/>
    <w:rsid w:val="009D14EF"/>
    <w:rsid w:val="009D785F"/>
    <w:rsid w:val="009E104F"/>
    <w:rsid w:val="009E2308"/>
    <w:rsid w:val="009E47F8"/>
    <w:rsid w:val="009F354F"/>
    <w:rsid w:val="00A031C7"/>
    <w:rsid w:val="00A12F23"/>
    <w:rsid w:val="00A17F2E"/>
    <w:rsid w:val="00A23165"/>
    <w:rsid w:val="00A3101A"/>
    <w:rsid w:val="00A3112A"/>
    <w:rsid w:val="00A3176E"/>
    <w:rsid w:val="00A343A2"/>
    <w:rsid w:val="00A50230"/>
    <w:rsid w:val="00A506F9"/>
    <w:rsid w:val="00A61F70"/>
    <w:rsid w:val="00A7543F"/>
    <w:rsid w:val="00A85456"/>
    <w:rsid w:val="00A87761"/>
    <w:rsid w:val="00AA2491"/>
    <w:rsid w:val="00AA283E"/>
    <w:rsid w:val="00AB2754"/>
    <w:rsid w:val="00AC73F1"/>
    <w:rsid w:val="00AD1341"/>
    <w:rsid w:val="00AD3532"/>
    <w:rsid w:val="00AD75D1"/>
    <w:rsid w:val="00AE5704"/>
    <w:rsid w:val="00AE7B40"/>
    <w:rsid w:val="00B05FD8"/>
    <w:rsid w:val="00B06260"/>
    <w:rsid w:val="00B150F1"/>
    <w:rsid w:val="00B1653E"/>
    <w:rsid w:val="00B17538"/>
    <w:rsid w:val="00B21E63"/>
    <w:rsid w:val="00B24126"/>
    <w:rsid w:val="00B36E24"/>
    <w:rsid w:val="00B41373"/>
    <w:rsid w:val="00B41B2D"/>
    <w:rsid w:val="00B506A8"/>
    <w:rsid w:val="00B50B89"/>
    <w:rsid w:val="00B52471"/>
    <w:rsid w:val="00B541DC"/>
    <w:rsid w:val="00B55925"/>
    <w:rsid w:val="00B55947"/>
    <w:rsid w:val="00B65B5F"/>
    <w:rsid w:val="00B661EA"/>
    <w:rsid w:val="00B67D47"/>
    <w:rsid w:val="00B7622A"/>
    <w:rsid w:val="00B84FE7"/>
    <w:rsid w:val="00B919D3"/>
    <w:rsid w:val="00B96B34"/>
    <w:rsid w:val="00B975D6"/>
    <w:rsid w:val="00BA4E22"/>
    <w:rsid w:val="00BA5FC8"/>
    <w:rsid w:val="00BA6B68"/>
    <w:rsid w:val="00BB3811"/>
    <w:rsid w:val="00BB44D9"/>
    <w:rsid w:val="00BB4976"/>
    <w:rsid w:val="00BB4DB9"/>
    <w:rsid w:val="00BC1EE7"/>
    <w:rsid w:val="00BC632F"/>
    <w:rsid w:val="00BD1B4A"/>
    <w:rsid w:val="00BD63B9"/>
    <w:rsid w:val="00BE7392"/>
    <w:rsid w:val="00BF6559"/>
    <w:rsid w:val="00C03A09"/>
    <w:rsid w:val="00C03B6C"/>
    <w:rsid w:val="00C06091"/>
    <w:rsid w:val="00C068DD"/>
    <w:rsid w:val="00C0759D"/>
    <w:rsid w:val="00C178D8"/>
    <w:rsid w:val="00C21A1E"/>
    <w:rsid w:val="00C225E2"/>
    <w:rsid w:val="00C34DD8"/>
    <w:rsid w:val="00C361F9"/>
    <w:rsid w:val="00C40D99"/>
    <w:rsid w:val="00C43FD3"/>
    <w:rsid w:val="00C44B7C"/>
    <w:rsid w:val="00C44E0C"/>
    <w:rsid w:val="00C4569D"/>
    <w:rsid w:val="00C5591C"/>
    <w:rsid w:val="00C57A33"/>
    <w:rsid w:val="00C64C78"/>
    <w:rsid w:val="00C72D46"/>
    <w:rsid w:val="00C76549"/>
    <w:rsid w:val="00C77AA7"/>
    <w:rsid w:val="00C82C18"/>
    <w:rsid w:val="00C8377E"/>
    <w:rsid w:val="00C852F8"/>
    <w:rsid w:val="00C9375C"/>
    <w:rsid w:val="00C96C78"/>
    <w:rsid w:val="00CB130B"/>
    <w:rsid w:val="00CB15AE"/>
    <w:rsid w:val="00CB3A95"/>
    <w:rsid w:val="00CB758F"/>
    <w:rsid w:val="00CB7886"/>
    <w:rsid w:val="00CB7EC0"/>
    <w:rsid w:val="00CC70F5"/>
    <w:rsid w:val="00CD1A93"/>
    <w:rsid w:val="00CD1CA9"/>
    <w:rsid w:val="00CD20A3"/>
    <w:rsid w:val="00CD404A"/>
    <w:rsid w:val="00CD61FD"/>
    <w:rsid w:val="00CE0E14"/>
    <w:rsid w:val="00CE27F5"/>
    <w:rsid w:val="00CE77AE"/>
    <w:rsid w:val="00CF2EB6"/>
    <w:rsid w:val="00CF3D2B"/>
    <w:rsid w:val="00CF635D"/>
    <w:rsid w:val="00D002BF"/>
    <w:rsid w:val="00D1057C"/>
    <w:rsid w:val="00D16EA3"/>
    <w:rsid w:val="00D200B4"/>
    <w:rsid w:val="00D202D6"/>
    <w:rsid w:val="00D20703"/>
    <w:rsid w:val="00D2154E"/>
    <w:rsid w:val="00D275DC"/>
    <w:rsid w:val="00D336CB"/>
    <w:rsid w:val="00D34772"/>
    <w:rsid w:val="00D444B3"/>
    <w:rsid w:val="00D460FB"/>
    <w:rsid w:val="00D5259F"/>
    <w:rsid w:val="00D53D9B"/>
    <w:rsid w:val="00D54ABF"/>
    <w:rsid w:val="00D564C9"/>
    <w:rsid w:val="00D6127F"/>
    <w:rsid w:val="00D71527"/>
    <w:rsid w:val="00D72848"/>
    <w:rsid w:val="00D800AE"/>
    <w:rsid w:val="00D8020D"/>
    <w:rsid w:val="00D80AC6"/>
    <w:rsid w:val="00D80F84"/>
    <w:rsid w:val="00D8549B"/>
    <w:rsid w:val="00D9267C"/>
    <w:rsid w:val="00D92F24"/>
    <w:rsid w:val="00DA2667"/>
    <w:rsid w:val="00DA74D4"/>
    <w:rsid w:val="00DB24BC"/>
    <w:rsid w:val="00DB4581"/>
    <w:rsid w:val="00DB764E"/>
    <w:rsid w:val="00DB76A3"/>
    <w:rsid w:val="00DD0D17"/>
    <w:rsid w:val="00DD7583"/>
    <w:rsid w:val="00DE2F80"/>
    <w:rsid w:val="00DE6189"/>
    <w:rsid w:val="00DE7347"/>
    <w:rsid w:val="00DF5519"/>
    <w:rsid w:val="00E047E9"/>
    <w:rsid w:val="00E04D12"/>
    <w:rsid w:val="00E1577A"/>
    <w:rsid w:val="00E15BC4"/>
    <w:rsid w:val="00E17A3C"/>
    <w:rsid w:val="00E21CE3"/>
    <w:rsid w:val="00E35675"/>
    <w:rsid w:val="00E3729A"/>
    <w:rsid w:val="00E54F58"/>
    <w:rsid w:val="00E61307"/>
    <w:rsid w:val="00E73F40"/>
    <w:rsid w:val="00E747CA"/>
    <w:rsid w:val="00E8264E"/>
    <w:rsid w:val="00E92F4F"/>
    <w:rsid w:val="00E9332B"/>
    <w:rsid w:val="00E94A59"/>
    <w:rsid w:val="00EA3493"/>
    <w:rsid w:val="00EA4617"/>
    <w:rsid w:val="00EB1947"/>
    <w:rsid w:val="00EB36F5"/>
    <w:rsid w:val="00EB5B2B"/>
    <w:rsid w:val="00EC240D"/>
    <w:rsid w:val="00EC5888"/>
    <w:rsid w:val="00ED21DA"/>
    <w:rsid w:val="00ED2AD2"/>
    <w:rsid w:val="00ED2C04"/>
    <w:rsid w:val="00EE036E"/>
    <w:rsid w:val="00EE7557"/>
    <w:rsid w:val="00EF2CD9"/>
    <w:rsid w:val="00EF3D8F"/>
    <w:rsid w:val="00F106E7"/>
    <w:rsid w:val="00F131B0"/>
    <w:rsid w:val="00F14D5D"/>
    <w:rsid w:val="00F1673B"/>
    <w:rsid w:val="00F16BC3"/>
    <w:rsid w:val="00F16E09"/>
    <w:rsid w:val="00F23424"/>
    <w:rsid w:val="00F30288"/>
    <w:rsid w:val="00F3175C"/>
    <w:rsid w:val="00F42E3B"/>
    <w:rsid w:val="00F47A9E"/>
    <w:rsid w:val="00F52396"/>
    <w:rsid w:val="00F52DEA"/>
    <w:rsid w:val="00F54552"/>
    <w:rsid w:val="00F5573C"/>
    <w:rsid w:val="00F624A1"/>
    <w:rsid w:val="00F6679D"/>
    <w:rsid w:val="00F717B5"/>
    <w:rsid w:val="00F74F9F"/>
    <w:rsid w:val="00F803EF"/>
    <w:rsid w:val="00F83582"/>
    <w:rsid w:val="00F8467D"/>
    <w:rsid w:val="00F85CDA"/>
    <w:rsid w:val="00F865CD"/>
    <w:rsid w:val="00F878B1"/>
    <w:rsid w:val="00F91D6D"/>
    <w:rsid w:val="00F973F7"/>
    <w:rsid w:val="00FB47DF"/>
    <w:rsid w:val="00FB7DA9"/>
    <w:rsid w:val="00FC15E7"/>
    <w:rsid w:val="00FC2644"/>
    <w:rsid w:val="00FC3014"/>
    <w:rsid w:val="00FC46F8"/>
    <w:rsid w:val="00FD3012"/>
    <w:rsid w:val="00FD6E75"/>
    <w:rsid w:val="00FD7D76"/>
    <w:rsid w:val="00FE0925"/>
    <w:rsid w:val="00FE0CBE"/>
    <w:rsid w:val="00FE6B75"/>
    <w:rsid w:val="00FF3098"/>
    <w:rsid w:val="00FF6FE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05FD8"/>
    <w:rPr>
      <w:sz w:val="24"/>
      <w:szCs w:val="24"/>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5E693B"/>
    <w:pPr>
      <w:tabs>
        <w:tab w:val="center" w:pos="4153"/>
        <w:tab w:val="right" w:pos="8306"/>
      </w:tabs>
    </w:pPr>
  </w:style>
  <w:style w:type="character" w:styleId="Sivunumero">
    <w:name w:val="page number"/>
    <w:basedOn w:val="Kappaleenoletusfontti"/>
    <w:rsid w:val="005E693B"/>
  </w:style>
  <w:style w:type="table" w:styleId="TaulukkoRuudukko">
    <w:name w:val="Table Grid"/>
    <w:basedOn w:val="Normaalitaulukko"/>
    <w:rsid w:val="00B7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A61F70"/>
    <w:rPr>
      <w:color w:val="0000FF"/>
      <w:u w:val="single"/>
    </w:rPr>
  </w:style>
  <w:style w:type="paragraph" w:styleId="Yltunniste">
    <w:name w:val="header"/>
    <w:basedOn w:val="Normaali"/>
    <w:rsid w:val="00A61F70"/>
    <w:pPr>
      <w:tabs>
        <w:tab w:val="center" w:pos="4536"/>
        <w:tab w:val="right" w:pos="9072"/>
      </w:tabs>
    </w:pPr>
  </w:style>
  <w:style w:type="character" w:styleId="AvattuHyperlinkki">
    <w:name w:val="FollowedHyperlink"/>
    <w:rsid w:val="000043D6"/>
    <w:rPr>
      <w:color w:val="800080"/>
      <w:u w:val="single"/>
    </w:rPr>
  </w:style>
  <w:style w:type="paragraph" w:styleId="Seliteteksti">
    <w:name w:val="Balloon Text"/>
    <w:basedOn w:val="Normaali"/>
    <w:link w:val="SelitetekstiChar"/>
    <w:rsid w:val="001936AD"/>
    <w:rPr>
      <w:rFonts w:ascii="Tahoma" w:hAnsi="Tahoma" w:cs="Tahoma"/>
      <w:sz w:val="16"/>
      <w:szCs w:val="16"/>
    </w:rPr>
  </w:style>
  <w:style w:type="character" w:customStyle="1" w:styleId="SelitetekstiChar">
    <w:name w:val="Seliteteksti Char"/>
    <w:link w:val="Seliteteksti"/>
    <w:rsid w:val="001936AD"/>
    <w:rPr>
      <w:rFonts w:ascii="Tahoma" w:hAnsi="Tahoma" w:cs="Tahoma"/>
      <w:sz w:val="16"/>
      <w:szCs w:val="16"/>
      <w:lang w:val="en-GB" w:eastAsia="en-GB"/>
    </w:rPr>
  </w:style>
  <w:style w:type="character" w:styleId="Kommentinviite">
    <w:name w:val="annotation reference"/>
    <w:rsid w:val="00FD6E75"/>
    <w:rPr>
      <w:sz w:val="16"/>
      <w:szCs w:val="16"/>
    </w:rPr>
  </w:style>
  <w:style w:type="paragraph" w:styleId="Kommentinteksti">
    <w:name w:val="annotation text"/>
    <w:basedOn w:val="Normaali"/>
    <w:link w:val="KommentintekstiChar"/>
    <w:rsid w:val="00FD6E75"/>
    <w:rPr>
      <w:sz w:val="20"/>
      <w:szCs w:val="20"/>
    </w:rPr>
  </w:style>
  <w:style w:type="character" w:customStyle="1" w:styleId="KommentintekstiChar">
    <w:name w:val="Kommentin teksti Char"/>
    <w:link w:val="Kommentinteksti"/>
    <w:rsid w:val="00FD6E75"/>
    <w:rPr>
      <w:lang w:val="en-GB" w:eastAsia="en-GB"/>
    </w:rPr>
  </w:style>
  <w:style w:type="paragraph" w:styleId="Kommentinotsikko">
    <w:name w:val="annotation subject"/>
    <w:basedOn w:val="Kommentinteksti"/>
    <w:next w:val="Kommentinteksti"/>
    <w:link w:val="KommentinotsikkoChar"/>
    <w:rsid w:val="00FD6E75"/>
    <w:rPr>
      <w:b/>
      <w:bCs/>
    </w:rPr>
  </w:style>
  <w:style w:type="character" w:customStyle="1" w:styleId="KommentinotsikkoChar">
    <w:name w:val="Kommentin otsikko Char"/>
    <w:link w:val="Kommentinotsikko"/>
    <w:rsid w:val="00FD6E75"/>
    <w:rPr>
      <w:b/>
      <w:bCs/>
      <w:lang w:val="en-GB" w:eastAsia="en-GB"/>
    </w:rPr>
  </w:style>
  <w:style w:type="paragraph" w:styleId="Vaintekstin">
    <w:name w:val="Plain Text"/>
    <w:basedOn w:val="Normaali"/>
    <w:link w:val="VaintekstinChar"/>
    <w:rsid w:val="000800A1"/>
    <w:rPr>
      <w:rFonts w:ascii="Consolas" w:hAnsi="Consolas" w:cs="Consolas"/>
      <w:sz w:val="21"/>
      <w:szCs w:val="21"/>
    </w:rPr>
  </w:style>
  <w:style w:type="character" w:customStyle="1" w:styleId="VaintekstinChar">
    <w:name w:val="Vain tekstinä Char"/>
    <w:basedOn w:val="Kappaleenoletusfontti"/>
    <w:link w:val="Vaintekstin"/>
    <w:rsid w:val="000800A1"/>
    <w:rPr>
      <w:rFonts w:ascii="Consolas" w:hAnsi="Consolas" w:cs="Consolas"/>
      <w:sz w:val="21"/>
      <w:szCs w:val="21"/>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05FD8"/>
    <w:rPr>
      <w:sz w:val="24"/>
      <w:szCs w:val="24"/>
      <w:lang w:val="en-GB"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5E693B"/>
    <w:pPr>
      <w:tabs>
        <w:tab w:val="center" w:pos="4153"/>
        <w:tab w:val="right" w:pos="8306"/>
      </w:tabs>
    </w:pPr>
  </w:style>
  <w:style w:type="character" w:styleId="Sivunumero">
    <w:name w:val="page number"/>
    <w:basedOn w:val="Kappaleenoletusfontti"/>
    <w:rsid w:val="005E693B"/>
  </w:style>
  <w:style w:type="table" w:styleId="TaulukkoRuudukko">
    <w:name w:val="Table Grid"/>
    <w:basedOn w:val="Normaalitaulukko"/>
    <w:rsid w:val="00B76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rsid w:val="00A61F70"/>
    <w:rPr>
      <w:color w:val="0000FF"/>
      <w:u w:val="single"/>
    </w:rPr>
  </w:style>
  <w:style w:type="paragraph" w:styleId="Yltunniste">
    <w:name w:val="header"/>
    <w:basedOn w:val="Normaali"/>
    <w:rsid w:val="00A61F70"/>
    <w:pPr>
      <w:tabs>
        <w:tab w:val="center" w:pos="4536"/>
        <w:tab w:val="right" w:pos="9072"/>
      </w:tabs>
    </w:pPr>
  </w:style>
  <w:style w:type="character" w:styleId="AvattuHyperlinkki">
    <w:name w:val="FollowedHyperlink"/>
    <w:rsid w:val="000043D6"/>
    <w:rPr>
      <w:color w:val="800080"/>
      <w:u w:val="single"/>
    </w:rPr>
  </w:style>
  <w:style w:type="paragraph" w:styleId="Seliteteksti">
    <w:name w:val="Balloon Text"/>
    <w:basedOn w:val="Normaali"/>
    <w:link w:val="SelitetekstiChar"/>
    <w:rsid w:val="001936AD"/>
    <w:rPr>
      <w:rFonts w:ascii="Tahoma" w:hAnsi="Tahoma" w:cs="Tahoma"/>
      <w:sz w:val="16"/>
      <w:szCs w:val="16"/>
    </w:rPr>
  </w:style>
  <w:style w:type="character" w:customStyle="1" w:styleId="SelitetekstiChar">
    <w:name w:val="Seliteteksti Char"/>
    <w:link w:val="Seliteteksti"/>
    <w:rsid w:val="001936AD"/>
    <w:rPr>
      <w:rFonts w:ascii="Tahoma" w:hAnsi="Tahoma" w:cs="Tahoma"/>
      <w:sz w:val="16"/>
      <w:szCs w:val="16"/>
      <w:lang w:val="en-GB" w:eastAsia="en-GB"/>
    </w:rPr>
  </w:style>
  <w:style w:type="character" w:styleId="Kommentinviite">
    <w:name w:val="annotation reference"/>
    <w:rsid w:val="00FD6E75"/>
    <w:rPr>
      <w:sz w:val="16"/>
      <w:szCs w:val="16"/>
    </w:rPr>
  </w:style>
  <w:style w:type="paragraph" w:styleId="Kommentinteksti">
    <w:name w:val="annotation text"/>
    <w:basedOn w:val="Normaali"/>
    <w:link w:val="KommentintekstiChar"/>
    <w:rsid w:val="00FD6E75"/>
    <w:rPr>
      <w:sz w:val="20"/>
      <w:szCs w:val="20"/>
    </w:rPr>
  </w:style>
  <w:style w:type="character" w:customStyle="1" w:styleId="KommentintekstiChar">
    <w:name w:val="Kommentin teksti Char"/>
    <w:link w:val="Kommentinteksti"/>
    <w:rsid w:val="00FD6E75"/>
    <w:rPr>
      <w:lang w:val="en-GB" w:eastAsia="en-GB"/>
    </w:rPr>
  </w:style>
  <w:style w:type="paragraph" w:styleId="Kommentinotsikko">
    <w:name w:val="annotation subject"/>
    <w:basedOn w:val="Kommentinteksti"/>
    <w:next w:val="Kommentinteksti"/>
    <w:link w:val="KommentinotsikkoChar"/>
    <w:rsid w:val="00FD6E75"/>
    <w:rPr>
      <w:b/>
      <w:bCs/>
    </w:rPr>
  </w:style>
  <w:style w:type="character" w:customStyle="1" w:styleId="KommentinotsikkoChar">
    <w:name w:val="Kommentin otsikko Char"/>
    <w:link w:val="Kommentinotsikko"/>
    <w:rsid w:val="00FD6E75"/>
    <w:rPr>
      <w:b/>
      <w:bCs/>
      <w:lang w:val="en-GB" w:eastAsia="en-GB"/>
    </w:rPr>
  </w:style>
  <w:style w:type="paragraph" w:styleId="Vaintekstin">
    <w:name w:val="Plain Text"/>
    <w:basedOn w:val="Normaali"/>
    <w:link w:val="VaintekstinChar"/>
    <w:rsid w:val="000800A1"/>
    <w:rPr>
      <w:rFonts w:ascii="Consolas" w:hAnsi="Consolas" w:cs="Consolas"/>
      <w:sz w:val="21"/>
      <w:szCs w:val="21"/>
    </w:rPr>
  </w:style>
  <w:style w:type="character" w:customStyle="1" w:styleId="VaintekstinChar">
    <w:name w:val="Vain tekstinä Char"/>
    <w:basedOn w:val="Kappaleenoletusfontti"/>
    <w:link w:val="Vaintekstin"/>
    <w:rsid w:val="000800A1"/>
    <w:rPr>
      <w:rFonts w:ascii="Consolas" w:hAnsi="Consolas" w:cs="Consolas"/>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7499">
      <w:bodyDiv w:val="1"/>
      <w:marLeft w:val="0"/>
      <w:marRight w:val="0"/>
      <w:marTop w:val="0"/>
      <w:marBottom w:val="0"/>
      <w:divBdr>
        <w:top w:val="none" w:sz="0" w:space="0" w:color="auto"/>
        <w:left w:val="none" w:sz="0" w:space="0" w:color="auto"/>
        <w:bottom w:val="none" w:sz="0" w:space="0" w:color="auto"/>
        <w:right w:val="none" w:sz="0" w:space="0" w:color="auto"/>
      </w:divBdr>
    </w:div>
    <w:div w:id="478350908">
      <w:bodyDiv w:val="1"/>
      <w:marLeft w:val="0"/>
      <w:marRight w:val="0"/>
      <w:marTop w:val="0"/>
      <w:marBottom w:val="0"/>
      <w:divBdr>
        <w:top w:val="none" w:sz="0" w:space="0" w:color="auto"/>
        <w:left w:val="none" w:sz="0" w:space="0" w:color="auto"/>
        <w:bottom w:val="none" w:sz="0" w:space="0" w:color="auto"/>
        <w:right w:val="none" w:sz="0" w:space="0" w:color="auto"/>
      </w:divBdr>
    </w:div>
    <w:div w:id="1426923299">
      <w:bodyDiv w:val="1"/>
      <w:marLeft w:val="0"/>
      <w:marRight w:val="0"/>
      <w:marTop w:val="0"/>
      <w:marBottom w:val="0"/>
      <w:divBdr>
        <w:top w:val="none" w:sz="0" w:space="0" w:color="auto"/>
        <w:left w:val="none" w:sz="0" w:space="0" w:color="auto"/>
        <w:bottom w:val="none" w:sz="0" w:space="0" w:color="auto"/>
        <w:right w:val="none" w:sz="0" w:space="0" w:color="auto"/>
      </w:divBdr>
    </w:div>
    <w:div w:id="1532837497">
      <w:bodyDiv w:val="1"/>
      <w:marLeft w:val="0"/>
      <w:marRight w:val="0"/>
      <w:marTop w:val="0"/>
      <w:marBottom w:val="0"/>
      <w:divBdr>
        <w:top w:val="none" w:sz="0" w:space="0" w:color="auto"/>
        <w:left w:val="none" w:sz="0" w:space="0" w:color="auto"/>
        <w:bottom w:val="none" w:sz="0" w:space="0" w:color="auto"/>
        <w:right w:val="none" w:sz="0" w:space="0" w:color="auto"/>
      </w:divBdr>
    </w:div>
    <w:div w:id="1756896114">
      <w:bodyDiv w:val="1"/>
      <w:marLeft w:val="0"/>
      <w:marRight w:val="0"/>
      <w:marTop w:val="0"/>
      <w:marBottom w:val="0"/>
      <w:divBdr>
        <w:top w:val="none" w:sz="0" w:space="0" w:color="auto"/>
        <w:left w:val="none" w:sz="0" w:space="0" w:color="auto"/>
        <w:bottom w:val="none" w:sz="0" w:space="0" w:color="auto"/>
        <w:right w:val="none" w:sz="0" w:space="0" w:color="auto"/>
      </w:divBdr>
    </w:div>
    <w:div w:id="17629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was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stat-waste-statistics@ec.europa.eu" TargetMode="External"/><Relationship Id="rId4" Type="http://schemas.microsoft.com/office/2007/relationships/stylesWithEffects" Target="stylesWithEffects.xml"/><Relationship Id="rId9" Type="http://schemas.openxmlformats.org/officeDocument/2006/relationships/hyperlink" Target="mailto:eevaleena.hakkinen@ymparisto.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3F6B-F0BF-45C1-AE48-A845BA32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4529</Words>
  <Characters>24784</Characters>
  <Application>Microsoft Office Word</Application>
  <DocSecurity>0</DocSecurity>
  <Lines>206</Lines>
  <Paragraphs>58</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COMMISSION DECISION (1997/622/EC) questionnaire relating to Council Directive (91/689/EEC)</vt:lpstr>
      <vt:lpstr>COMMISSION DECISION (1997/622/EC) questionnaire relating to Council Directive (91/689/EEC)</vt:lpstr>
      <vt:lpstr>COMMISSION DECISION (1997/622/EC) questionnaire relating to Council Directive (91/689/EEC)</vt:lpstr>
    </vt:vector>
  </TitlesOfParts>
  <Manager>C. Heidorn</Manager>
  <Company>Eurostat and Öko-Institut e.V.</Company>
  <LinksUpToDate>false</LinksUpToDate>
  <CharactersWithSpaces>29255</CharactersWithSpaces>
  <SharedDoc>false</SharedDoc>
  <HLinks>
    <vt:vector size="30" baseType="variant">
      <vt:variant>
        <vt:i4>5767190</vt:i4>
      </vt:variant>
      <vt:variant>
        <vt:i4>12</vt:i4>
      </vt:variant>
      <vt:variant>
        <vt:i4>0</vt:i4>
      </vt:variant>
      <vt:variant>
        <vt:i4>5</vt:i4>
      </vt:variant>
      <vt:variant>
        <vt:lpwstr>http://www.tem.fi/index.phtml?s=3091</vt:lpwstr>
      </vt:variant>
      <vt:variant>
        <vt:lpwstr/>
      </vt:variant>
      <vt:variant>
        <vt:i4>7602286</vt:i4>
      </vt:variant>
      <vt:variant>
        <vt:i4>9</vt:i4>
      </vt:variant>
      <vt:variant>
        <vt:i4>0</vt:i4>
      </vt:variant>
      <vt:variant>
        <vt:i4>5</vt:i4>
      </vt:variant>
      <vt:variant>
        <vt:lpwstr>http://epp.eurostat.ec.europa.eu/portal/page/portal/waste/reportin</vt:lpwstr>
      </vt:variant>
      <vt:variant>
        <vt:lpwstr>reporting</vt:lpwstr>
      </vt:variant>
      <vt:variant>
        <vt:i4>2752617</vt:i4>
      </vt:variant>
      <vt:variant>
        <vt:i4>6</vt:i4>
      </vt:variant>
      <vt:variant>
        <vt:i4>0</vt:i4>
      </vt:variant>
      <vt:variant>
        <vt:i4>5</vt:i4>
      </vt:variant>
      <vt:variant>
        <vt:lpwstr>http://ec.europa.eu/eurostat/waste</vt:lpwstr>
      </vt:variant>
      <vt:variant>
        <vt:lpwstr/>
      </vt:variant>
      <vt:variant>
        <vt:i4>1376369</vt:i4>
      </vt:variant>
      <vt:variant>
        <vt:i4>3</vt:i4>
      </vt:variant>
      <vt:variant>
        <vt:i4>0</vt:i4>
      </vt:variant>
      <vt:variant>
        <vt:i4>5</vt:i4>
      </vt:variant>
      <vt:variant>
        <vt:lpwstr>mailto:estat-waste-statistics@ec.europa.eu</vt:lpwstr>
      </vt:variant>
      <vt:variant>
        <vt:lpwstr/>
      </vt:variant>
      <vt:variant>
        <vt:i4>96</vt:i4>
      </vt:variant>
      <vt:variant>
        <vt:i4>0</vt:i4>
      </vt:variant>
      <vt:variant>
        <vt:i4>0</vt:i4>
      </vt:variant>
      <vt:variant>
        <vt:i4>5</vt:i4>
      </vt:variant>
      <vt:variant>
        <vt:lpwstr>mailto:Eevaleena.Hakkinen@ymparisto.fi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DECISION (1997/622/EC) questionnaire relating to Council Directive (91/689/EEC)</dc:title>
  <dc:subject>Implementation Reports</dc:subject>
  <dc:creator>Sofia de Sousa and Stefanie Dittrich</dc:creator>
  <cp:lastModifiedBy>Merilehto Kirsi</cp:lastModifiedBy>
  <cp:revision>3</cp:revision>
  <cp:lastPrinted>2016-08-22T10:19:00Z</cp:lastPrinted>
  <dcterms:created xsi:type="dcterms:W3CDTF">2016-09-20T09:20:00Z</dcterms:created>
  <dcterms:modified xsi:type="dcterms:W3CDTF">2017-11-01T09:39:00Z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-441414665</vt:i4>
  </property>
  <property fmtid="{D5CDD505-2E9C-101B-9397-08002B2CF9AE}" pid="3" name="_NewReviewCycle">
    <vt:lpwstr/>
  </property>
  <property fmtid="{D5CDD505-2E9C-101B-9397-08002B2CF9AE}" pid="4" name="_EmailSubject">
    <vt:lpwstr>EDC Waste: implmentation Questionnaires 2010 ready </vt:lpwstr>
  </property>
  <property fmtid="{D5CDD505-2E9C-101B-9397-08002B2CF9AE}" pid="5" name="_AuthorEmail">
    <vt:lpwstr>G.Mehlhart@oeko.de</vt:lpwstr>
  </property>
  <property fmtid="{D5CDD505-2E9C-101B-9397-08002B2CF9AE}" pid="6" name="_AuthorEmailDisplayName">
    <vt:lpwstr>Georg Mehlhart</vt:lpwstr>
  </property>
  <property fmtid="{D5CDD505-2E9C-101B-9397-08002B2CF9AE}" pid="7" name="_ReviewingToolsShownOnce">
    <vt:lpwstr/>
  </property>
</Properties>
</file>